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02" w:rsidRPr="00BC1C71" w:rsidRDefault="00646189" w:rsidP="000D347E">
      <w:pPr>
        <w:autoSpaceDE w:val="0"/>
        <w:autoSpaceDN w:val="0"/>
        <w:adjustRightInd w:val="0"/>
        <w:spacing w:after="0" w:line="240" w:lineRule="auto"/>
        <w:contextualSpacing/>
        <w:rPr>
          <w:rFonts w:cs="Arial,Bold"/>
          <w:b/>
          <w:bCs/>
          <w:color w:val="000000"/>
          <w:sz w:val="24"/>
          <w:szCs w:val="24"/>
        </w:rPr>
      </w:pPr>
      <w:r w:rsidRPr="00BC1C71">
        <w:rPr>
          <w:rFonts w:cs="Arial,Bold"/>
          <w:b/>
          <w:bCs/>
          <w:color w:val="000000"/>
          <w:sz w:val="24"/>
          <w:szCs w:val="24"/>
        </w:rPr>
        <w:t>Hautantiseptik – wann?</w:t>
      </w:r>
      <w:bookmarkStart w:id="0" w:name="_GoBack"/>
      <w:bookmarkEnd w:id="0"/>
    </w:p>
    <w:p w:rsidR="00B57086" w:rsidRPr="00BC1C71" w:rsidRDefault="001F2E15" w:rsidP="000D347E">
      <w:pPr>
        <w:autoSpaceDE w:val="0"/>
        <w:autoSpaceDN w:val="0"/>
        <w:adjustRightInd w:val="0"/>
        <w:spacing w:after="0" w:line="240" w:lineRule="auto"/>
        <w:contextualSpacing/>
        <w:rPr>
          <w:rFonts w:cs="Arial"/>
          <w:color w:val="000000"/>
          <w:sz w:val="24"/>
          <w:szCs w:val="24"/>
        </w:rPr>
      </w:pPr>
      <w:r w:rsidRPr="00BC1C71">
        <w:rPr>
          <w:rFonts w:cs="Symbol"/>
          <w:color w:val="000000"/>
          <w:sz w:val="24"/>
          <w:szCs w:val="24"/>
        </w:rPr>
        <w:t>Vor jeder</w:t>
      </w:r>
      <w:r w:rsidRPr="00BC1C71">
        <w:rPr>
          <w:rFonts w:cs="Arial"/>
          <w:color w:val="000000"/>
          <w:sz w:val="24"/>
          <w:szCs w:val="24"/>
        </w:rPr>
        <w:t xml:space="preserve"> Maßnahme, bei der die Haut verletzt werden muss, ist eine </w:t>
      </w:r>
      <w:r w:rsidR="00B57086" w:rsidRPr="00BC1C71">
        <w:rPr>
          <w:rFonts w:cs="Arial"/>
          <w:color w:val="000000"/>
          <w:sz w:val="24"/>
          <w:szCs w:val="24"/>
        </w:rPr>
        <w:t>Hautdesinfektion durchzuführen. Also beispielsweise vor Blutentnahme, Injektionen (</w:t>
      </w:r>
      <w:proofErr w:type="spellStart"/>
      <w:r w:rsidR="00B57086" w:rsidRPr="00BC1C71">
        <w:rPr>
          <w:rFonts w:cs="Arial"/>
          <w:color w:val="000000"/>
          <w:sz w:val="24"/>
          <w:szCs w:val="24"/>
        </w:rPr>
        <w:t>i.c</w:t>
      </w:r>
      <w:proofErr w:type="spellEnd"/>
      <w:r w:rsidR="00B57086" w:rsidRPr="00BC1C71">
        <w:rPr>
          <w:rFonts w:cs="Arial"/>
          <w:color w:val="000000"/>
          <w:sz w:val="24"/>
          <w:szCs w:val="24"/>
        </w:rPr>
        <w:t xml:space="preserve">., </w:t>
      </w:r>
      <w:proofErr w:type="spellStart"/>
      <w:r w:rsidR="00B57086" w:rsidRPr="00BC1C71">
        <w:rPr>
          <w:rFonts w:cs="Arial"/>
          <w:color w:val="000000"/>
          <w:sz w:val="24"/>
          <w:szCs w:val="24"/>
        </w:rPr>
        <w:t>s.c</w:t>
      </w:r>
      <w:proofErr w:type="spellEnd"/>
      <w:r w:rsidR="00B57086" w:rsidRPr="00BC1C71">
        <w:rPr>
          <w:rFonts w:cs="Arial"/>
          <w:color w:val="000000"/>
          <w:sz w:val="24"/>
          <w:szCs w:val="24"/>
        </w:rPr>
        <w:t xml:space="preserve">., </w:t>
      </w:r>
      <w:proofErr w:type="spellStart"/>
      <w:r w:rsidR="00B57086" w:rsidRPr="00BC1C71">
        <w:rPr>
          <w:rFonts w:cs="Arial"/>
          <w:color w:val="000000"/>
          <w:sz w:val="24"/>
          <w:szCs w:val="24"/>
        </w:rPr>
        <w:t>i.m</w:t>
      </w:r>
      <w:proofErr w:type="spellEnd"/>
      <w:r w:rsidR="00B57086" w:rsidRPr="00BC1C71">
        <w:rPr>
          <w:rFonts w:cs="Arial"/>
          <w:color w:val="000000"/>
          <w:sz w:val="24"/>
          <w:szCs w:val="24"/>
        </w:rPr>
        <w:t>.</w:t>
      </w:r>
      <w:r w:rsidR="001F4B1B">
        <w:rPr>
          <w:rFonts w:cs="Arial"/>
          <w:color w:val="000000"/>
          <w:sz w:val="24"/>
          <w:szCs w:val="24"/>
        </w:rPr>
        <w:t xml:space="preserve">, </w:t>
      </w:r>
      <w:proofErr w:type="spellStart"/>
      <w:r w:rsidR="001F4B1B">
        <w:rPr>
          <w:rFonts w:cs="Arial"/>
          <w:color w:val="000000"/>
          <w:sz w:val="24"/>
          <w:szCs w:val="24"/>
        </w:rPr>
        <w:t>i.v.</w:t>
      </w:r>
      <w:proofErr w:type="spellEnd"/>
      <w:r w:rsidR="00B57086" w:rsidRPr="00BC1C71">
        <w:rPr>
          <w:rFonts w:cs="Arial"/>
          <w:color w:val="000000"/>
          <w:sz w:val="24"/>
          <w:szCs w:val="24"/>
        </w:rPr>
        <w:t>), Legen von peripheren Venenverweilkanülen, Entfernen von Fäden oder Klammern, Wundversorgung.</w:t>
      </w:r>
    </w:p>
    <w:p w:rsidR="0032274C" w:rsidRDefault="0032274C" w:rsidP="000D347E">
      <w:pPr>
        <w:autoSpaceDE w:val="0"/>
        <w:autoSpaceDN w:val="0"/>
        <w:adjustRightInd w:val="0"/>
        <w:spacing w:after="0" w:line="240" w:lineRule="auto"/>
        <w:contextualSpacing/>
        <w:rPr>
          <w:rFonts w:cs="Arial"/>
          <w:sz w:val="24"/>
          <w:szCs w:val="24"/>
        </w:rPr>
      </w:pPr>
      <w:r w:rsidRPr="00BC1C71">
        <w:rPr>
          <w:rFonts w:cs="Arial"/>
          <w:sz w:val="24"/>
          <w:szCs w:val="24"/>
        </w:rPr>
        <w:t>Die Hautantiseptik bzw. Hautdesinfektion soll eine Reduktio</w:t>
      </w:r>
      <w:r w:rsidR="00571C35" w:rsidRPr="00BC1C71">
        <w:rPr>
          <w:rFonts w:cs="Arial"/>
          <w:sz w:val="24"/>
          <w:szCs w:val="24"/>
        </w:rPr>
        <w:t xml:space="preserve">n der </w:t>
      </w:r>
      <w:proofErr w:type="spellStart"/>
      <w:r w:rsidR="00571C35" w:rsidRPr="00BC1C71">
        <w:rPr>
          <w:rFonts w:cs="Arial"/>
          <w:sz w:val="24"/>
          <w:szCs w:val="24"/>
        </w:rPr>
        <w:t>Standortflora</w:t>
      </w:r>
      <w:proofErr w:type="spellEnd"/>
      <w:r w:rsidR="00571C35" w:rsidRPr="00BC1C71">
        <w:rPr>
          <w:rFonts w:cs="Arial"/>
          <w:sz w:val="24"/>
          <w:szCs w:val="24"/>
        </w:rPr>
        <w:t xml:space="preserve"> (</w:t>
      </w:r>
      <w:r w:rsidRPr="00BC1C71">
        <w:rPr>
          <w:rFonts w:cs="Arial"/>
          <w:sz w:val="24"/>
          <w:szCs w:val="24"/>
        </w:rPr>
        <w:t xml:space="preserve">residente Flora), aber auch eine Beseitigung von Anflugkeimen (transiente Flora) bewirken. </w:t>
      </w:r>
    </w:p>
    <w:p w:rsidR="00AE7F0E" w:rsidRPr="00BC1C71" w:rsidRDefault="00AE7F0E" w:rsidP="000D347E">
      <w:pPr>
        <w:autoSpaceDE w:val="0"/>
        <w:autoSpaceDN w:val="0"/>
        <w:adjustRightInd w:val="0"/>
        <w:spacing w:after="0" w:line="240" w:lineRule="auto"/>
        <w:contextualSpacing/>
        <w:rPr>
          <w:rFonts w:cs="Arial"/>
          <w:sz w:val="24"/>
          <w:szCs w:val="24"/>
        </w:rPr>
      </w:pPr>
      <w:r w:rsidRPr="00BC1C71">
        <w:rPr>
          <w:rFonts w:cs="Arial"/>
          <w:sz w:val="24"/>
          <w:szCs w:val="24"/>
        </w:rPr>
        <w:t xml:space="preserve">Die Verfahrensweise </w:t>
      </w:r>
      <w:r w:rsidR="001F4B1B">
        <w:rPr>
          <w:rFonts w:cs="Arial"/>
          <w:sz w:val="24"/>
          <w:szCs w:val="24"/>
        </w:rPr>
        <w:t xml:space="preserve">der Desinfektion </w:t>
      </w:r>
      <w:r w:rsidRPr="00BC1C71">
        <w:rPr>
          <w:rFonts w:cs="Arial"/>
          <w:sz w:val="24"/>
          <w:szCs w:val="24"/>
        </w:rPr>
        <w:t xml:space="preserve">erfolgt in Abhängigkeit von Art, Lokalisation und </w:t>
      </w:r>
      <w:proofErr w:type="spellStart"/>
      <w:r w:rsidRPr="00BC1C71">
        <w:rPr>
          <w:rFonts w:cs="Arial"/>
          <w:sz w:val="24"/>
          <w:szCs w:val="24"/>
        </w:rPr>
        <w:t>Invasivität</w:t>
      </w:r>
      <w:proofErr w:type="spellEnd"/>
      <w:r w:rsidRPr="00BC1C71">
        <w:rPr>
          <w:rFonts w:cs="Arial"/>
          <w:sz w:val="24"/>
          <w:szCs w:val="24"/>
        </w:rPr>
        <w:t xml:space="preserve"> der Maßnahme unter Beachtung der Herstellerangaben.</w:t>
      </w:r>
    </w:p>
    <w:p w:rsidR="00F34FAE" w:rsidRPr="00BC1C71" w:rsidRDefault="00F34FAE" w:rsidP="000D347E">
      <w:pPr>
        <w:autoSpaceDE w:val="0"/>
        <w:autoSpaceDN w:val="0"/>
        <w:adjustRightInd w:val="0"/>
        <w:spacing w:after="0" w:line="240" w:lineRule="auto"/>
        <w:contextualSpacing/>
        <w:rPr>
          <w:rFonts w:cs="Arial"/>
          <w:sz w:val="24"/>
          <w:szCs w:val="24"/>
        </w:rPr>
      </w:pPr>
      <w:r w:rsidRPr="00BC1C71">
        <w:rPr>
          <w:rFonts w:cs="Arial"/>
          <w:sz w:val="24"/>
          <w:szCs w:val="24"/>
        </w:rPr>
        <w:t xml:space="preserve">Das Gesagte gilt auch für die Schleimhautantiseptik, </w:t>
      </w:r>
      <w:r w:rsidR="004868E4">
        <w:rPr>
          <w:rFonts w:cs="Arial"/>
          <w:sz w:val="24"/>
          <w:szCs w:val="24"/>
        </w:rPr>
        <w:t>etwa i</w:t>
      </w:r>
      <w:r w:rsidRPr="00BC1C71">
        <w:rPr>
          <w:rFonts w:cs="Arial"/>
          <w:sz w:val="24"/>
          <w:szCs w:val="24"/>
        </w:rPr>
        <w:t>m Rahmen der Wundversorgung oder die Entfernung von Fäden zutreffen wird.</w:t>
      </w:r>
    </w:p>
    <w:p w:rsidR="00B57086" w:rsidRPr="00BC1C71" w:rsidRDefault="00B57086" w:rsidP="000D347E">
      <w:pPr>
        <w:autoSpaceDE w:val="0"/>
        <w:autoSpaceDN w:val="0"/>
        <w:adjustRightInd w:val="0"/>
        <w:spacing w:after="0" w:line="240" w:lineRule="auto"/>
        <w:contextualSpacing/>
        <w:rPr>
          <w:rFonts w:cs="Arial"/>
          <w:color w:val="000000"/>
          <w:sz w:val="24"/>
          <w:szCs w:val="24"/>
        </w:rPr>
      </w:pPr>
    </w:p>
    <w:p w:rsidR="00EE36BE" w:rsidRPr="00BC1C71" w:rsidRDefault="00EE36BE" w:rsidP="000D347E">
      <w:pPr>
        <w:autoSpaceDE w:val="0"/>
        <w:autoSpaceDN w:val="0"/>
        <w:adjustRightInd w:val="0"/>
        <w:spacing w:after="0" w:line="240" w:lineRule="auto"/>
        <w:contextualSpacing/>
        <w:rPr>
          <w:rFonts w:cs="Arial,Bold"/>
          <w:b/>
          <w:bCs/>
          <w:color w:val="000000"/>
          <w:sz w:val="24"/>
          <w:szCs w:val="24"/>
        </w:rPr>
      </w:pPr>
      <w:r w:rsidRPr="00BC1C71">
        <w:rPr>
          <w:rFonts w:cs="Arial,Bold"/>
          <w:b/>
          <w:bCs/>
          <w:color w:val="000000"/>
          <w:sz w:val="24"/>
          <w:szCs w:val="24"/>
        </w:rPr>
        <w:t>Hautantiseptik – womit</w:t>
      </w:r>
      <w:r w:rsidR="00646189" w:rsidRPr="00BC1C71">
        <w:rPr>
          <w:rFonts w:cs="Arial,Bold"/>
          <w:b/>
          <w:bCs/>
          <w:color w:val="000000"/>
          <w:sz w:val="24"/>
          <w:szCs w:val="24"/>
        </w:rPr>
        <w:t>?</w:t>
      </w:r>
    </w:p>
    <w:p w:rsidR="00EE36BE" w:rsidRPr="00BC1C71" w:rsidRDefault="00EE36BE" w:rsidP="000D347E">
      <w:pPr>
        <w:autoSpaceDE w:val="0"/>
        <w:autoSpaceDN w:val="0"/>
        <w:adjustRightInd w:val="0"/>
        <w:spacing w:after="0" w:line="240" w:lineRule="auto"/>
        <w:contextualSpacing/>
        <w:rPr>
          <w:rFonts w:cs="Arial"/>
          <w:color w:val="000000"/>
          <w:sz w:val="24"/>
          <w:szCs w:val="24"/>
        </w:rPr>
      </w:pPr>
      <w:r w:rsidRPr="00BC1C71">
        <w:rPr>
          <w:rFonts w:cs="Arial"/>
          <w:color w:val="000000"/>
          <w:sz w:val="24"/>
          <w:szCs w:val="24"/>
        </w:rPr>
        <w:t xml:space="preserve">Als Hautantiseptikum kommen nur Produkte in Frage, die als Arzneimittel zugelassen und die für den Verwendungszweck geprüft und für geeignet befunden worden sind. Meistens sind diese Präparate vom „Verbund für Angewandte Hygiene e.V.“ (VAH) geprüft und finden sich in der sog. VAH-Liste. Auf dem Etikett ist dies i.A. auch angegeben. </w:t>
      </w:r>
      <w:r w:rsidRPr="00BC1C71">
        <w:rPr>
          <w:rFonts w:cs="Arial"/>
          <w:i/>
          <w:color w:val="000000"/>
          <w:sz w:val="24"/>
          <w:szCs w:val="24"/>
        </w:rPr>
        <w:t>Im Zweifelsfall bitte vor Anwendung erst rückversichern, dass man ein geeignetes Produkt vor sich hat!</w:t>
      </w:r>
    </w:p>
    <w:p w:rsidR="00EE36BE" w:rsidRPr="00BC1C71" w:rsidRDefault="00571C35" w:rsidP="000D347E">
      <w:pPr>
        <w:autoSpaceDE w:val="0"/>
        <w:autoSpaceDN w:val="0"/>
        <w:adjustRightInd w:val="0"/>
        <w:spacing w:after="0" w:line="240" w:lineRule="auto"/>
        <w:contextualSpacing/>
        <w:rPr>
          <w:rFonts w:cs="Calibri"/>
          <w:color w:val="000000"/>
          <w:sz w:val="24"/>
          <w:szCs w:val="24"/>
          <w:lang w:val="de"/>
        </w:rPr>
      </w:pPr>
      <w:r w:rsidRPr="00BC1C71">
        <w:rPr>
          <w:rFonts w:cs="Calibri"/>
          <w:color w:val="000000"/>
          <w:sz w:val="24"/>
          <w:szCs w:val="24"/>
          <w:lang w:val="de"/>
        </w:rPr>
        <w:t xml:space="preserve">Zur Hautdesinfektion werden in der Regel alkoholische Präparate, seltener PVP-Iod oder Kombinationen aus Alkohol und PVP-Iod oder Alkohol und </w:t>
      </w:r>
      <w:proofErr w:type="spellStart"/>
      <w:r w:rsidRPr="00BC1C71">
        <w:rPr>
          <w:rFonts w:cs="Calibri"/>
          <w:color w:val="000000"/>
          <w:sz w:val="24"/>
          <w:szCs w:val="24"/>
          <w:lang w:val="de"/>
        </w:rPr>
        <w:t>Octenidin</w:t>
      </w:r>
      <w:proofErr w:type="spellEnd"/>
      <w:r w:rsidRPr="00BC1C71">
        <w:rPr>
          <w:rFonts w:cs="Calibri"/>
          <w:color w:val="000000"/>
          <w:sz w:val="24"/>
          <w:szCs w:val="24"/>
          <w:lang w:val="de"/>
        </w:rPr>
        <w:t xml:space="preserve"> verwendet.</w:t>
      </w:r>
    </w:p>
    <w:p w:rsidR="00F34FAE" w:rsidRPr="00BC1C71" w:rsidRDefault="00BB761F" w:rsidP="000D347E">
      <w:pPr>
        <w:autoSpaceDE w:val="0"/>
        <w:autoSpaceDN w:val="0"/>
        <w:adjustRightInd w:val="0"/>
        <w:spacing w:after="0" w:line="240" w:lineRule="auto"/>
        <w:contextualSpacing/>
        <w:rPr>
          <w:rFonts w:eastAsia="MinionPro-Regular" w:cs="MinionPro-Regular"/>
          <w:sz w:val="24"/>
          <w:szCs w:val="24"/>
        </w:rPr>
      </w:pPr>
      <w:r>
        <w:rPr>
          <w:rFonts w:eastAsia="MinionPro-Regular" w:cs="MinionPro-Regular"/>
          <w:sz w:val="24"/>
          <w:szCs w:val="24"/>
        </w:rPr>
        <w:t>(</w:t>
      </w:r>
      <w:r w:rsidR="00F34FAE" w:rsidRPr="00BC1C71">
        <w:rPr>
          <w:rFonts w:eastAsia="MinionPro-Regular" w:cs="MinionPro-Regular"/>
          <w:sz w:val="24"/>
          <w:szCs w:val="24"/>
        </w:rPr>
        <w:t>Zur Schleimhautdesinfektion werden aufgrund der starken Reizung keine alkoholischen</w:t>
      </w:r>
    </w:p>
    <w:p w:rsidR="00F34FAE" w:rsidRPr="00BC1C71" w:rsidRDefault="00F34FAE" w:rsidP="000D347E">
      <w:pPr>
        <w:autoSpaceDE w:val="0"/>
        <w:autoSpaceDN w:val="0"/>
        <w:adjustRightInd w:val="0"/>
        <w:spacing w:after="0" w:line="240" w:lineRule="auto"/>
        <w:contextualSpacing/>
        <w:rPr>
          <w:rFonts w:eastAsia="MinionPro-Regular" w:cs="MinionPro-Regular"/>
          <w:sz w:val="24"/>
          <w:szCs w:val="24"/>
        </w:rPr>
      </w:pPr>
      <w:r w:rsidRPr="00BC1C71">
        <w:rPr>
          <w:rFonts w:eastAsia="MinionPro-Regular" w:cs="MinionPro-Regular"/>
          <w:sz w:val="24"/>
          <w:szCs w:val="24"/>
        </w:rPr>
        <w:t xml:space="preserve">Präparate verwendet, sondern meist Mittel auf PVP-Iod oder </w:t>
      </w:r>
      <w:proofErr w:type="spellStart"/>
      <w:r w:rsidRPr="00BC1C71">
        <w:rPr>
          <w:rFonts w:eastAsia="MinionPro-Regular" w:cs="MinionPro-Regular"/>
          <w:sz w:val="24"/>
          <w:szCs w:val="24"/>
        </w:rPr>
        <w:t>Octenidinbasis</w:t>
      </w:r>
      <w:proofErr w:type="spellEnd"/>
      <w:r w:rsidRPr="00BC1C71">
        <w:rPr>
          <w:rFonts w:eastAsia="MinionPro-Regular" w:cs="MinionPro-Regular"/>
          <w:sz w:val="24"/>
          <w:szCs w:val="24"/>
        </w:rPr>
        <w:t>.</w:t>
      </w:r>
      <w:r w:rsidR="00BB761F">
        <w:rPr>
          <w:rFonts w:eastAsia="MinionPro-Regular" w:cs="MinionPro-Regular"/>
          <w:sz w:val="24"/>
          <w:szCs w:val="24"/>
        </w:rPr>
        <w:t>)</w:t>
      </w:r>
    </w:p>
    <w:p w:rsidR="000D347E" w:rsidRDefault="00571C35" w:rsidP="000D347E">
      <w:pPr>
        <w:autoSpaceDE w:val="0"/>
        <w:autoSpaceDN w:val="0"/>
        <w:adjustRightInd w:val="0"/>
        <w:spacing w:after="0" w:line="240" w:lineRule="auto"/>
        <w:contextualSpacing/>
        <w:rPr>
          <w:rFonts w:cs="Calibri"/>
          <w:color w:val="000000"/>
          <w:sz w:val="24"/>
          <w:szCs w:val="24"/>
          <w:lang w:val="de"/>
        </w:rPr>
      </w:pPr>
      <w:r w:rsidRPr="00BC1C71">
        <w:rPr>
          <w:rFonts w:cs="Calibri"/>
          <w:color w:val="000000"/>
          <w:sz w:val="24"/>
          <w:szCs w:val="24"/>
          <w:lang w:val="de"/>
        </w:rPr>
        <w:t xml:space="preserve">Für eine Desinfektion ist die Applikation einer ausreichenden Menge an Desinfektionsmittel und die Einwirkzeit entscheidend. </w:t>
      </w:r>
    </w:p>
    <w:p w:rsidR="000D347E" w:rsidRPr="00B67752" w:rsidRDefault="000D347E" w:rsidP="000D347E">
      <w:pPr>
        <w:widowControl w:val="0"/>
        <w:autoSpaceDE w:val="0"/>
        <w:autoSpaceDN w:val="0"/>
        <w:adjustRightInd w:val="0"/>
        <w:spacing w:after="0" w:line="240" w:lineRule="auto"/>
        <w:contextualSpacing/>
        <w:rPr>
          <w:sz w:val="24"/>
          <w:szCs w:val="24"/>
          <w:u w:val="single"/>
        </w:rPr>
      </w:pPr>
      <w:r w:rsidRPr="00A417E4">
        <w:rPr>
          <w:sz w:val="24"/>
          <w:szCs w:val="24"/>
        </w:rPr>
        <w:t xml:space="preserve">Die </w:t>
      </w:r>
      <w:r w:rsidRPr="00400323">
        <w:rPr>
          <w:sz w:val="24"/>
          <w:szCs w:val="24"/>
          <w:u w:val="single"/>
        </w:rPr>
        <w:t>Einwirkzeit eines Desinfektionsmittels</w:t>
      </w:r>
      <w:r w:rsidRPr="00A417E4">
        <w:rPr>
          <w:sz w:val="24"/>
          <w:szCs w:val="24"/>
        </w:rPr>
        <w:t xml:space="preserve"> richtet sich nach der Talgdrüsendichte der Haut. Talgdrüsenreiche Areale benötigen eine längere Einwirkzeit als talgdrüsenarme Regionen. In der Praxis bedeutet dies: Talgdrüsenarm sind zum Beispiel Arme und Beine. Vor Injektionen und Punktionen in diese Hautareale muss das Hautdesinfektionsmittel mindestens 15 Sekunden, je nach Präparat auch länger, einwirken, vor einer Punktion von Gelenken, Körperhöhlen, Hohlorganen und vor Operationen an diesen Stellen mindestens eine Minute. Dagegen muss das Mittel vor allen Eingriffen an talgdrüsenreicher Haut, zum Beispiel am Kopf oder der vorderen und hinteren Schweißrinne, mindestens zehn Minuten einwirken. </w:t>
      </w:r>
      <w:r w:rsidRPr="00B67752">
        <w:rPr>
          <w:sz w:val="24"/>
          <w:szCs w:val="24"/>
          <w:u w:val="single"/>
        </w:rPr>
        <w:t>Wichtig: Während diesen Zeiten muss die Haut ständig befeuchtet sein</w:t>
      </w:r>
      <w:r w:rsidR="00841878">
        <w:rPr>
          <w:sz w:val="24"/>
          <w:szCs w:val="24"/>
          <w:u w:val="single"/>
        </w:rPr>
        <w:t>!</w:t>
      </w:r>
    </w:p>
    <w:p w:rsidR="000D347E" w:rsidRPr="00B67752" w:rsidRDefault="000D347E" w:rsidP="000D347E">
      <w:pPr>
        <w:autoSpaceDE w:val="0"/>
        <w:autoSpaceDN w:val="0"/>
        <w:adjustRightInd w:val="0"/>
        <w:spacing w:after="0" w:line="240" w:lineRule="auto"/>
        <w:contextualSpacing/>
        <w:rPr>
          <w:rFonts w:cs="Calibri"/>
          <w:i/>
          <w:color w:val="000000"/>
          <w:sz w:val="24"/>
          <w:szCs w:val="24"/>
          <w:lang w:val="de"/>
        </w:rPr>
      </w:pPr>
      <w:r w:rsidRPr="00B67752">
        <w:rPr>
          <w:rFonts w:cs="Calibri"/>
          <w:i/>
          <w:color w:val="000000"/>
          <w:sz w:val="24"/>
          <w:szCs w:val="24"/>
          <w:lang w:val="de"/>
        </w:rPr>
        <w:t>Welche Produkte zu verwenden sind und wie lange die jeweilige Einwirkzeit ist, kann dem</w:t>
      </w:r>
      <w:r w:rsidR="004868E4">
        <w:rPr>
          <w:rFonts w:cs="Calibri"/>
          <w:i/>
          <w:color w:val="000000"/>
          <w:sz w:val="24"/>
          <w:szCs w:val="24"/>
          <w:lang w:val="de"/>
        </w:rPr>
        <w:t xml:space="preserve"> in </w:t>
      </w:r>
      <w:r w:rsidRPr="00B67752">
        <w:rPr>
          <w:rFonts w:cs="Calibri"/>
          <w:i/>
          <w:color w:val="000000"/>
          <w:sz w:val="24"/>
          <w:szCs w:val="24"/>
          <w:lang w:val="de"/>
        </w:rPr>
        <w:t xml:space="preserve">der </w:t>
      </w:r>
      <w:r w:rsidR="004868E4">
        <w:rPr>
          <w:rFonts w:cs="Calibri"/>
          <w:i/>
          <w:color w:val="000000"/>
          <w:sz w:val="24"/>
          <w:szCs w:val="24"/>
          <w:lang w:val="de"/>
        </w:rPr>
        <w:t>Praxis</w:t>
      </w:r>
      <w:r w:rsidRPr="00B67752">
        <w:rPr>
          <w:rFonts w:cs="Calibri"/>
          <w:i/>
          <w:color w:val="000000"/>
          <w:sz w:val="24"/>
          <w:szCs w:val="24"/>
          <w:lang w:val="de"/>
        </w:rPr>
        <w:t xml:space="preserve"> aushängenden Reinigungs- und Desinfektionsplan entnommen werden.</w:t>
      </w:r>
    </w:p>
    <w:p w:rsidR="001D064A" w:rsidRPr="00BC1C71" w:rsidRDefault="001D064A" w:rsidP="000D347E">
      <w:pPr>
        <w:autoSpaceDE w:val="0"/>
        <w:autoSpaceDN w:val="0"/>
        <w:adjustRightInd w:val="0"/>
        <w:spacing w:after="0" w:line="240" w:lineRule="auto"/>
        <w:contextualSpacing/>
        <w:rPr>
          <w:rFonts w:cs="Calibri"/>
          <w:color w:val="000000"/>
          <w:sz w:val="24"/>
          <w:szCs w:val="24"/>
          <w:lang w:val="de"/>
        </w:rPr>
      </w:pPr>
    </w:p>
    <w:p w:rsidR="001D064A" w:rsidRDefault="001D064A" w:rsidP="000D347E">
      <w:pPr>
        <w:autoSpaceDE w:val="0"/>
        <w:autoSpaceDN w:val="0"/>
        <w:adjustRightInd w:val="0"/>
        <w:spacing w:after="0" w:line="240" w:lineRule="auto"/>
        <w:contextualSpacing/>
        <w:rPr>
          <w:rFonts w:cs="Arial"/>
          <w:b/>
          <w:color w:val="000000"/>
          <w:sz w:val="24"/>
          <w:szCs w:val="24"/>
          <w:lang w:val="de"/>
        </w:rPr>
      </w:pPr>
      <w:r w:rsidRPr="001D064A">
        <w:rPr>
          <w:rFonts w:cs="Arial"/>
          <w:b/>
          <w:color w:val="000000"/>
          <w:sz w:val="24"/>
          <w:szCs w:val="24"/>
          <w:lang w:val="de"/>
        </w:rPr>
        <w:t>Vorbereitung von Arbeitsflächen</w:t>
      </w:r>
    </w:p>
    <w:p w:rsidR="001D064A" w:rsidRDefault="001D064A" w:rsidP="000D347E">
      <w:pPr>
        <w:autoSpaceDE w:val="0"/>
        <w:autoSpaceDN w:val="0"/>
        <w:adjustRightInd w:val="0"/>
        <w:spacing w:after="0" w:line="240" w:lineRule="auto"/>
        <w:contextualSpacing/>
        <w:rPr>
          <w:rFonts w:ascii="Calibri" w:hAnsi="Calibri" w:cs="Calibri"/>
          <w:color w:val="000000"/>
          <w:sz w:val="24"/>
          <w:szCs w:val="24"/>
          <w:lang w:val="de"/>
        </w:rPr>
      </w:pPr>
      <w:r>
        <w:rPr>
          <w:rFonts w:ascii="Calibri" w:hAnsi="Calibri" w:cs="Calibri"/>
          <w:color w:val="000000"/>
          <w:sz w:val="24"/>
          <w:szCs w:val="24"/>
          <w:lang w:val="de"/>
        </w:rPr>
        <w:t xml:space="preserve">Für Punktionen und Injektionen, die mehrere Vorbereitungsschritte erfordern, wird eine ausreichend große, freie </w:t>
      </w:r>
      <w:proofErr w:type="spellStart"/>
      <w:r>
        <w:rPr>
          <w:rFonts w:ascii="Calibri" w:hAnsi="Calibri" w:cs="Calibri"/>
          <w:color w:val="000000"/>
          <w:sz w:val="24"/>
          <w:szCs w:val="24"/>
          <w:lang w:val="de"/>
        </w:rPr>
        <w:t>Arbeits</w:t>
      </w:r>
      <w:r>
        <w:rPr>
          <w:rFonts w:ascii="Calibri" w:hAnsi="Calibri" w:cs="Calibri"/>
          <w:color w:val="000000"/>
          <w:sz w:val="24"/>
          <w:szCs w:val="24"/>
          <w:lang w:val="de"/>
        </w:rPr>
        <w:softHyphen/>
        <w:t>fläche</w:t>
      </w:r>
      <w:proofErr w:type="spellEnd"/>
      <w:r>
        <w:rPr>
          <w:rFonts w:ascii="Calibri" w:hAnsi="Calibri" w:cs="Calibri"/>
          <w:color w:val="000000"/>
          <w:sz w:val="24"/>
          <w:szCs w:val="24"/>
          <w:lang w:val="de"/>
        </w:rPr>
        <w:t xml:space="preserve"> zur Bereitstellung und Herrich</w:t>
      </w:r>
      <w:r>
        <w:rPr>
          <w:rFonts w:ascii="Calibri" w:hAnsi="Calibri" w:cs="Calibri"/>
          <w:color w:val="000000"/>
          <w:sz w:val="24"/>
          <w:szCs w:val="24"/>
          <w:lang w:val="de"/>
        </w:rPr>
        <w:softHyphen/>
        <w:t>tung des Zubehörs benötigt. Durch geeignete Vorkehrungen ist diese vor Umgebungskontamination (z. B. Sicherheitsabstand zu einem Wasch</w:t>
      </w:r>
      <w:r>
        <w:rPr>
          <w:rFonts w:ascii="Calibri" w:hAnsi="Calibri" w:cs="Calibri"/>
          <w:color w:val="000000"/>
          <w:sz w:val="24"/>
          <w:szCs w:val="24"/>
          <w:lang w:val="de"/>
        </w:rPr>
        <w:softHyphen/>
        <w:t xml:space="preserve">becken oder Trennwand) zu schützen. </w:t>
      </w:r>
    </w:p>
    <w:p w:rsidR="001D064A" w:rsidRDefault="001D064A" w:rsidP="000D347E">
      <w:pPr>
        <w:autoSpaceDE w:val="0"/>
        <w:autoSpaceDN w:val="0"/>
        <w:adjustRightInd w:val="0"/>
        <w:spacing w:after="0" w:line="240" w:lineRule="auto"/>
        <w:contextualSpacing/>
        <w:rPr>
          <w:rFonts w:ascii="Calibri" w:hAnsi="Calibri" w:cs="Calibri"/>
          <w:color w:val="000000"/>
          <w:sz w:val="24"/>
          <w:szCs w:val="24"/>
          <w:lang w:val="de"/>
        </w:rPr>
      </w:pPr>
      <w:r>
        <w:rPr>
          <w:rFonts w:ascii="Calibri" w:hAnsi="Calibri" w:cs="Calibri"/>
          <w:color w:val="000000"/>
          <w:sz w:val="24"/>
          <w:szCs w:val="24"/>
          <w:lang w:val="de"/>
        </w:rPr>
        <w:t>Die Arbeitsfläche muss leicht zu rei</w:t>
      </w:r>
      <w:r w:rsidR="000D347E">
        <w:rPr>
          <w:rFonts w:ascii="Calibri" w:hAnsi="Calibri" w:cs="Calibri"/>
          <w:color w:val="000000"/>
          <w:sz w:val="24"/>
          <w:szCs w:val="24"/>
          <w:lang w:val="de"/>
        </w:rPr>
        <w:t>nigen und zu desinfizieren sein.</w:t>
      </w:r>
    </w:p>
    <w:p w:rsidR="00986E23" w:rsidRDefault="00986E23" w:rsidP="000D347E">
      <w:pPr>
        <w:autoSpaceDE w:val="0"/>
        <w:autoSpaceDN w:val="0"/>
        <w:adjustRightInd w:val="0"/>
        <w:spacing w:after="0" w:line="240" w:lineRule="auto"/>
        <w:contextualSpacing/>
        <w:rPr>
          <w:rFonts w:ascii="Calibri" w:hAnsi="Calibri" w:cs="Calibri"/>
          <w:color w:val="000000"/>
          <w:sz w:val="24"/>
          <w:szCs w:val="24"/>
          <w:lang w:val="de"/>
        </w:rPr>
      </w:pPr>
    </w:p>
    <w:p w:rsidR="004868E4" w:rsidRDefault="004868E4" w:rsidP="000D347E">
      <w:pPr>
        <w:autoSpaceDE w:val="0"/>
        <w:autoSpaceDN w:val="0"/>
        <w:adjustRightInd w:val="0"/>
        <w:spacing w:after="0" w:line="240" w:lineRule="auto"/>
        <w:contextualSpacing/>
        <w:rPr>
          <w:rFonts w:ascii="Calibri" w:hAnsi="Calibri" w:cs="Calibri"/>
          <w:color w:val="000000"/>
          <w:sz w:val="24"/>
          <w:szCs w:val="24"/>
          <w:lang w:val="de"/>
        </w:rPr>
      </w:pPr>
    </w:p>
    <w:p w:rsidR="008E28A9" w:rsidRDefault="001D064A" w:rsidP="000D347E">
      <w:pPr>
        <w:autoSpaceDE w:val="0"/>
        <w:autoSpaceDN w:val="0"/>
        <w:adjustRightInd w:val="0"/>
        <w:spacing w:after="0" w:line="240" w:lineRule="auto"/>
        <w:contextualSpacing/>
        <w:rPr>
          <w:rFonts w:ascii="Calibri" w:hAnsi="Calibri" w:cs="Calibri"/>
          <w:b/>
          <w:bCs/>
          <w:color w:val="000000"/>
          <w:sz w:val="24"/>
          <w:szCs w:val="24"/>
          <w:lang w:val="de"/>
        </w:rPr>
      </w:pPr>
      <w:r>
        <w:rPr>
          <w:rFonts w:ascii="Calibri" w:hAnsi="Calibri" w:cs="Calibri"/>
          <w:color w:val="000000"/>
          <w:sz w:val="24"/>
          <w:szCs w:val="24"/>
          <w:lang w:val="de"/>
        </w:rPr>
        <w:lastRenderedPageBreak/>
        <w:t>Wenn die Vorbereitung des Zubehörs auf einer Arbeitsfläche erfolgt, muss diese vorher wischdesinfiziert bzw. bei Punktionen, die einen Wechsel und ein zwischenzeitliches Ablegen steriler Ins</w:t>
      </w:r>
      <w:r>
        <w:rPr>
          <w:rFonts w:ascii="Calibri" w:hAnsi="Calibri" w:cs="Calibri"/>
          <w:color w:val="000000"/>
          <w:sz w:val="24"/>
          <w:szCs w:val="24"/>
          <w:lang w:val="de"/>
        </w:rPr>
        <w:softHyphen/>
        <w:t>trumente erfordern, zusätzlich steril ab</w:t>
      </w:r>
      <w:r>
        <w:rPr>
          <w:rFonts w:ascii="Calibri" w:hAnsi="Calibri" w:cs="Calibri"/>
          <w:color w:val="000000"/>
          <w:sz w:val="24"/>
          <w:szCs w:val="24"/>
          <w:lang w:val="de"/>
        </w:rPr>
        <w:softHyphen/>
        <w:t>gedeckt werden</w:t>
      </w:r>
      <w:r>
        <w:rPr>
          <w:rFonts w:ascii="Calibri" w:hAnsi="Calibri" w:cs="Calibri"/>
          <w:b/>
          <w:bCs/>
          <w:color w:val="000000"/>
          <w:sz w:val="24"/>
          <w:szCs w:val="24"/>
          <w:lang w:val="de"/>
        </w:rPr>
        <w:t>.</w:t>
      </w:r>
    </w:p>
    <w:p w:rsidR="001D064A" w:rsidRDefault="001D064A" w:rsidP="000D347E">
      <w:pPr>
        <w:autoSpaceDE w:val="0"/>
        <w:autoSpaceDN w:val="0"/>
        <w:adjustRightInd w:val="0"/>
        <w:spacing w:after="0" w:line="240" w:lineRule="auto"/>
        <w:contextualSpacing/>
        <w:rPr>
          <w:rFonts w:cs="Calibri"/>
          <w:color w:val="000000"/>
          <w:sz w:val="24"/>
          <w:szCs w:val="24"/>
          <w:lang w:val="de"/>
        </w:rPr>
      </w:pPr>
    </w:p>
    <w:p w:rsidR="00F51030" w:rsidRPr="00BC1C71" w:rsidRDefault="00F51030" w:rsidP="000D347E">
      <w:pPr>
        <w:autoSpaceDE w:val="0"/>
        <w:autoSpaceDN w:val="0"/>
        <w:adjustRightInd w:val="0"/>
        <w:spacing w:after="0" w:line="240" w:lineRule="auto"/>
        <w:contextualSpacing/>
        <w:rPr>
          <w:rFonts w:cs="Calibri"/>
          <w:color w:val="000000"/>
          <w:sz w:val="24"/>
          <w:szCs w:val="24"/>
          <w:lang w:val="de"/>
        </w:rPr>
      </w:pPr>
    </w:p>
    <w:p w:rsidR="00646189" w:rsidRPr="00BC1C71" w:rsidRDefault="00646189" w:rsidP="000D347E">
      <w:pPr>
        <w:autoSpaceDE w:val="0"/>
        <w:autoSpaceDN w:val="0"/>
        <w:adjustRightInd w:val="0"/>
        <w:spacing w:after="0" w:line="240" w:lineRule="auto"/>
        <w:contextualSpacing/>
        <w:rPr>
          <w:rFonts w:cs="Calibri"/>
          <w:b/>
          <w:color w:val="000000"/>
          <w:sz w:val="24"/>
          <w:szCs w:val="24"/>
          <w:lang w:val="de"/>
        </w:rPr>
      </w:pPr>
      <w:r w:rsidRPr="00BC1C71">
        <w:rPr>
          <w:rFonts w:cs="Calibri"/>
          <w:b/>
          <w:color w:val="000000"/>
          <w:sz w:val="24"/>
          <w:szCs w:val="24"/>
          <w:lang w:val="de"/>
        </w:rPr>
        <w:t xml:space="preserve">Hautantiseptik – </w:t>
      </w:r>
      <w:r w:rsidR="00882CD3">
        <w:rPr>
          <w:rFonts w:cs="Calibri"/>
          <w:b/>
          <w:color w:val="000000"/>
          <w:sz w:val="24"/>
          <w:szCs w:val="24"/>
          <w:lang w:val="de"/>
        </w:rPr>
        <w:t>weitere</w:t>
      </w:r>
      <w:r w:rsidR="000D347E">
        <w:rPr>
          <w:rFonts w:cs="Calibri"/>
          <w:b/>
          <w:color w:val="000000"/>
          <w:sz w:val="24"/>
          <w:szCs w:val="24"/>
          <w:lang w:val="de"/>
        </w:rPr>
        <w:t xml:space="preserve"> Hinweise</w:t>
      </w:r>
    </w:p>
    <w:p w:rsidR="00BC1C71" w:rsidRPr="00BC1C71" w:rsidRDefault="00646189" w:rsidP="000D347E">
      <w:pPr>
        <w:autoSpaceDE w:val="0"/>
        <w:autoSpaceDN w:val="0"/>
        <w:adjustRightInd w:val="0"/>
        <w:spacing w:after="0" w:line="240" w:lineRule="auto"/>
        <w:contextualSpacing/>
        <w:rPr>
          <w:rFonts w:cs="Calibri"/>
          <w:color w:val="000000"/>
          <w:sz w:val="24"/>
          <w:szCs w:val="24"/>
          <w:lang w:val="de"/>
        </w:rPr>
      </w:pPr>
      <w:r w:rsidRPr="00BC1C71">
        <w:rPr>
          <w:rFonts w:cs="Calibri"/>
          <w:bCs/>
          <w:color w:val="000000"/>
          <w:sz w:val="24"/>
          <w:szCs w:val="24"/>
          <w:lang w:val="de"/>
        </w:rPr>
        <w:t>D</w:t>
      </w:r>
      <w:r w:rsidRPr="00BC1C71">
        <w:rPr>
          <w:rFonts w:cs="Calibri"/>
          <w:color w:val="000000"/>
          <w:sz w:val="24"/>
          <w:szCs w:val="24"/>
          <w:lang w:val="de"/>
        </w:rPr>
        <w:t>ie Punktionsstelle sollte sorgfältig gewählt und frei von entzünd</w:t>
      </w:r>
      <w:r w:rsidRPr="00BC1C71">
        <w:rPr>
          <w:rFonts w:cs="Calibri"/>
          <w:color w:val="000000"/>
          <w:sz w:val="24"/>
          <w:szCs w:val="24"/>
          <w:lang w:val="de"/>
        </w:rPr>
        <w:softHyphen/>
        <w:t>lichen Veränderungen sein. Eine Ausnah</w:t>
      </w:r>
      <w:r w:rsidRPr="00BC1C71">
        <w:rPr>
          <w:rFonts w:cs="Calibri"/>
          <w:color w:val="000000"/>
          <w:sz w:val="24"/>
          <w:szCs w:val="24"/>
          <w:lang w:val="de"/>
        </w:rPr>
        <w:softHyphen/>
        <w:t>me stellen diagnostische oder therapeu</w:t>
      </w:r>
      <w:r w:rsidRPr="00BC1C71">
        <w:rPr>
          <w:rFonts w:cs="Calibri"/>
          <w:color w:val="000000"/>
          <w:sz w:val="24"/>
          <w:szCs w:val="24"/>
          <w:lang w:val="de"/>
        </w:rPr>
        <w:softHyphen/>
        <w:t>tische Punktionen bei bereits vorliegen</w:t>
      </w:r>
      <w:r w:rsidRPr="00BC1C71">
        <w:rPr>
          <w:rFonts w:cs="Calibri"/>
          <w:color w:val="000000"/>
          <w:sz w:val="24"/>
          <w:szCs w:val="24"/>
          <w:lang w:val="de"/>
        </w:rPr>
        <w:softHyphen/>
        <w:t xml:space="preserve">der Infektion dar (z. B. Entleerung eines eitrigen Ergusses, </w:t>
      </w:r>
      <w:proofErr w:type="spellStart"/>
      <w:r w:rsidRPr="00BC1C71">
        <w:rPr>
          <w:rFonts w:cs="Calibri"/>
          <w:color w:val="000000"/>
          <w:sz w:val="24"/>
          <w:szCs w:val="24"/>
          <w:lang w:val="de"/>
        </w:rPr>
        <w:t>Abszesspunktion</w:t>
      </w:r>
      <w:proofErr w:type="spellEnd"/>
      <w:r w:rsidRPr="00BC1C71">
        <w:rPr>
          <w:rFonts w:cs="Calibri"/>
          <w:color w:val="000000"/>
          <w:sz w:val="24"/>
          <w:szCs w:val="24"/>
          <w:lang w:val="de"/>
        </w:rPr>
        <w:t xml:space="preserve">). </w:t>
      </w:r>
    </w:p>
    <w:p w:rsidR="00BE1094" w:rsidRPr="00BC1C71" w:rsidRDefault="00646189" w:rsidP="000D347E">
      <w:pPr>
        <w:autoSpaceDE w:val="0"/>
        <w:autoSpaceDN w:val="0"/>
        <w:adjustRightInd w:val="0"/>
        <w:spacing w:after="0" w:line="240" w:lineRule="auto"/>
        <w:contextualSpacing/>
        <w:rPr>
          <w:rFonts w:cs="Calibri"/>
          <w:color w:val="000000"/>
          <w:sz w:val="24"/>
          <w:szCs w:val="24"/>
          <w:lang w:val="de"/>
        </w:rPr>
      </w:pPr>
      <w:r w:rsidRPr="00BC1C71">
        <w:rPr>
          <w:rFonts w:cs="Calibri"/>
          <w:color w:val="000000"/>
          <w:sz w:val="24"/>
          <w:szCs w:val="24"/>
          <w:lang w:val="de"/>
        </w:rPr>
        <w:t>Das Areal ist so weit freizulegen, dass eine Kon</w:t>
      </w:r>
      <w:r w:rsidRPr="00BC1C71">
        <w:rPr>
          <w:rFonts w:cs="Calibri"/>
          <w:color w:val="000000"/>
          <w:sz w:val="24"/>
          <w:szCs w:val="24"/>
          <w:lang w:val="de"/>
        </w:rPr>
        <w:softHyphen/>
        <w:t>tamination durch die Kleidung des Patien</w:t>
      </w:r>
      <w:r w:rsidRPr="00BC1C71">
        <w:rPr>
          <w:rFonts w:cs="Calibri"/>
          <w:color w:val="000000"/>
          <w:sz w:val="24"/>
          <w:szCs w:val="24"/>
          <w:lang w:val="de"/>
        </w:rPr>
        <w:softHyphen/>
        <w:t xml:space="preserve">ten sicher vermieden wird. </w:t>
      </w:r>
      <w:r w:rsidR="00BE1094" w:rsidRPr="00BC1C71">
        <w:rPr>
          <w:rFonts w:cs="Calibri"/>
          <w:color w:val="000000"/>
          <w:sz w:val="24"/>
          <w:szCs w:val="24"/>
          <w:lang w:val="de"/>
        </w:rPr>
        <w:t>Generell gilt, dass vor der Punktion der Haut diese sauber sein muss, evtl. muss also vor der Hautdesinfektion noch eine Reinigung stattfinden.</w:t>
      </w:r>
    </w:p>
    <w:p w:rsidR="00BC1C71" w:rsidRPr="00BC1C71" w:rsidRDefault="00BC1C71" w:rsidP="000D347E">
      <w:pPr>
        <w:autoSpaceDE w:val="0"/>
        <w:autoSpaceDN w:val="0"/>
        <w:adjustRightInd w:val="0"/>
        <w:spacing w:after="0" w:line="240" w:lineRule="auto"/>
        <w:contextualSpacing/>
        <w:rPr>
          <w:rFonts w:cs="Calibri"/>
          <w:color w:val="000000"/>
          <w:sz w:val="24"/>
          <w:szCs w:val="24"/>
          <w:lang w:val="de"/>
        </w:rPr>
      </w:pPr>
    </w:p>
    <w:p w:rsidR="008E28A9" w:rsidRPr="00BC1C71" w:rsidRDefault="008E28A9" w:rsidP="000D347E">
      <w:pPr>
        <w:autoSpaceDE w:val="0"/>
        <w:autoSpaceDN w:val="0"/>
        <w:adjustRightInd w:val="0"/>
        <w:spacing w:after="0" w:line="240" w:lineRule="auto"/>
        <w:contextualSpacing/>
        <w:rPr>
          <w:rFonts w:cs="Calibri"/>
          <w:color w:val="000000"/>
          <w:sz w:val="24"/>
          <w:szCs w:val="24"/>
          <w:lang w:val="de"/>
        </w:rPr>
      </w:pPr>
      <w:r w:rsidRPr="00BC1C71">
        <w:rPr>
          <w:rFonts w:cs="Calibri"/>
          <w:color w:val="000000"/>
          <w:sz w:val="24"/>
          <w:szCs w:val="24"/>
          <w:lang w:val="de"/>
        </w:rPr>
        <w:t xml:space="preserve">Unmittelbar vor der Punktion ist eine Hautantiseptik unter Beachtung der vom Hersteller angegebenen (Mindest-)Einwirkzeit des Hautantiseptikums vorzunehmen. Zur Frage, ob das Hautantiseptikum durch </w:t>
      </w:r>
      <w:r w:rsidRPr="00BC1C71">
        <w:rPr>
          <w:rFonts w:cs="Calibri"/>
          <w:color w:val="000000"/>
          <w:sz w:val="24"/>
          <w:szCs w:val="24"/>
          <w:u w:val="single"/>
          <w:lang w:val="de"/>
        </w:rPr>
        <w:t>Sprühen oder Wischen</w:t>
      </w:r>
      <w:r w:rsidRPr="00BC1C71">
        <w:rPr>
          <w:rFonts w:cs="Calibri"/>
          <w:color w:val="000000"/>
          <w:sz w:val="24"/>
          <w:szCs w:val="24"/>
          <w:lang w:val="de"/>
        </w:rPr>
        <w:t xml:space="preserve"> mit einem Tupfer aufgebracht werden soll, gibt es keine eindeutige Empfehlung. Der Vorteil einer Wischdesinfektion gegenüber dem Sprühen ist nicht nachgewiesen. Das Hautantiseptikum kann da</w:t>
      </w:r>
      <w:r w:rsidRPr="00BC1C71">
        <w:rPr>
          <w:rFonts w:cs="Calibri"/>
          <w:color w:val="000000"/>
          <w:sz w:val="24"/>
          <w:szCs w:val="24"/>
          <w:lang w:val="de"/>
        </w:rPr>
        <w:softHyphen/>
        <w:t>her aufgesprüht oder mittels Tupfer appli</w:t>
      </w:r>
      <w:r w:rsidRPr="00BC1C71">
        <w:rPr>
          <w:rFonts w:cs="Calibri"/>
          <w:color w:val="000000"/>
          <w:sz w:val="24"/>
          <w:szCs w:val="24"/>
          <w:lang w:val="de"/>
        </w:rPr>
        <w:softHyphen/>
        <w:t xml:space="preserve">ziert werden. </w:t>
      </w:r>
    </w:p>
    <w:p w:rsidR="008E28A9" w:rsidRPr="00BC1C71" w:rsidRDefault="008E28A9" w:rsidP="000D347E">
      <w:pPr>
        <w:autoSpaceDE w:val="0"/>
        <w:autoSpaceDN w:val="0"/>
        <w:adjustRightInd w:val="0"/>
        <w:spacing w:after="0" w:line="240" w:lineRule="auto"/>
        <w:contextualSpacing/>
        <w:rPr>
          <w:rFonts w:cs="Calibri"/>
          <w:color w:val="000000"/>
          <w:sz w:val="24"/>
          <w:szCs w:val="24"/>
          <w:lang w:val="de"/>
        </w:rPr>
      </w:pPr>
      <w:r w:rsidRPr="00BC1C71">
        <w:rPr>
          <w:rFonts w:cs="Calibri"/>
          <w:color w:val="000000"/>
          <w:sz w:val="24"/>
          <w:szCs w:val="24"/>
          <w:lang w:val="de"/>
        </w:rPr>
        <w:t>Wenn ein Tupfer verwen</w:t>
      </w:r>
      <w:r w:rsidRPr="00BC1C71">
        <w:rPr>
          <w:rFonts w:cs="Calibri"/>
          <w:color w:val="000000"/>
          <w:sz w:val="24"/>
          <w:szCs w:val="24"/>
          <w:lang w:val="de"/>
        </w:rPr>
        <w:softHyphen/>
        <w:t>det wird, richtet sich die Auswahl (</w:t>
      </w:r>
      <w:proofErr w:type="spellStart"/>
      <w:r w:rsidRPr="00BC1C71">
        <w:rPr>
          <w:rFonts w:cs="Calibri"/>
          <w:color w:val="000000"/>
          <w:sz w:val="24"/>
          <w:szCs w:val="24"/>
          <w:lang w:val="de"/>
        </w:rPr>
        <w:t>keim</w:t>
      </w:r>
      <w:r w:rsidRPr="00BC1C71">
        <w:rPr>
          <w:rFonts w:cs="Calibri"/>
          <w:color w:val="000000"/>
          <w:sz w:val="24"/>
          <w:szCs w:val="24"/>
          <w:lang w:val="de"/>
        </w:rPr>
        <w:softHyphen/>
        <w:t>arm</w:t>
      </w:r>
      <w:proofErr w:type="spellEnd"/>
      <w:r w:rsidRPr="00BC1C71">
        <w:rPr>
          <w:rFonts w:cs="Calibri"/>
          <w:color w:val="000000"/>
          <w:sz w:val="24"/>
          <w:szCs w:val="24"/>
          <w:lang w:val="de"/>
        </w:rPr>
        <w:t xml:space="preserve"> oder steril) nach der mit der Punktion verbundenen Infektionsgefährdung. Sterile Tupfer sind zu verwenden, wenn: </w:t>
      </w:r>
    </w:p>
    <w:p w:rsidR="008E28A9" w:rsidRPr="00BC1C71" w:rsidRDefault="008E28A9" w:rsidP="00B67752">
      <w:pPr>
        <w:pStyle w:val="Listenabsatz"/>
        <w:numPr>
          <w:ilvl w:val="0"/>
          <w:numId w:val="7"/>
        </w:numPr>
        <w:autoSpaceDE w:val="0"/>
        <w:autoSpaceDN w:val="0"/>
        <w:adjustRightInd w:val="0"/>
        <w:spacing w:after="0" w:line="240" w:lineRule="auto"/>
        <w:rPr>
          <w:rFonts w:cs="Calibri"/>
          <w:color w:val="000000"/>
          <w:sz w:val="24"/>
          <w:szCs w:val="24"/>
          <w:lang w:val="de"/>
        </w:rPr>
      </w:pPr>
      <w:r w:rsidRPr="00BC1C71">
        <w:rPr>
          <w:rFonts w:cs="Calibri"/>
          <w:color w:val="000000"/>
          <w:sz w:val="24"/>
          <w:szCs w:val="24"/>
          <w:lang w:val="de"/>
        </w:rPr>
        <w:t>eine Venenverweilkanüle gelegt wird,</w:t>
      </w:r>
    </w:p>
    <w:p w:rsidR="008E28A9" w:rsidRPr="00BC1C71" w:rsidRDefault="008E28A9" w:rsidP="00B67752">
      <w:pPr>
        <w:pStyle w:val="Listenabsatz"/>
        <w:numPr>
          <w:ilvl w:val="0"/>
          <w:numId w:val="7"/>
        </w:numPr>
        <w:autoSpaceDE w:val="0"/>
        <w:autoSpaceDN w:val="0"/>
        <w:adjustRightInd w:val="0"/>
        <w:spacing w:after="0" w:line="240" w:lineRule="auto"/>
        <w:rPr>
          <w:rFonts w:cs="Calibri"/>
          <w:sz w:val="24"/>
          <w:szCs w:val="24"/>
          <w:lang w:val="de"/>
        </w:rPr>
      </w:pPr>
      <w:r w:rsidRPr="00BC1C71">
        <w:rPr>
          <w:rFonts w:cs="Calibri"/>
          <w:color w:val="000000"/>
          <w:sz w:val="24"/>
          <w:szCs w:val="24"/>
          <w:lang w:val="de"/>
        </w:rPr>
        <w:t xml:space="preserve">eine </w:t>
      </w:r>
      <w:proofErr w:type="spellStart"/>
      <w:r w:rsidRPr="00BC1C71">
        <w:rPr>
          <w:rFonts w:cs="Calibri"/>
          <w:color w:val="000000"/>
          <w:sz w:val="24"/>
          <w:szCs w:val="24"/>
          <w:lang w:val="de"/>
        </w:rPr>
        <w:t>i.m</w:t>
      </w:r>
      <w:proofErr w:type="spellEnd"/>
      <w:r w:rsidRPr="00BC1C71">
        <w:rPr>
          <w:rFonts w:cs="Calibri"/>
          <w:color w:val="000000"/>
          <w:sz w:val="24"/>
          <w:szCs w:val="24"/>
          <w:lang w:val="de"/>
        </w:rPr>
        <w:t xml:space="preserve">.-Injektion mit einem </w:t>
      </w:r>
      <w:proofErr w:type="spellStart"/>
      <w:r w:rsidRPr="00BC1C71">
        <w:rPr>
          <w:rFonts w:cs="Calibri"/>
          <w:sz w:val="24"/>
          <w:szCs w:val="24"/>
          <w:lang w:val="de"/>
        </w:rPr>
        <w:t>Kortikoid</w:t>
      </w:r>
      <w:proofErr w:type="spellEnd"/>
      <w:r w:rsidRPr="00BC1C71">
        <w:rPr>
          <w:rFonts w:cs="Calibri"/>
          <w:sz w:val="24"/>
          <w:szCs w:val="24"/>
          <w:lang w:val="de"/>
        </w:rPr>
        <w:t xml:space="preserve"> oder einer gewebetoxischen Substanz erfolgen soll,</w:t>
      </w:r>
    </w:p>
    <w:p w:rsidR="008E28A9" w:rsidRPr="00BC1C71" w:rsidRDefault="008E28A9" w:rsidP="00B67752">
      <w:pPr>
        <w:pStyle w:val="Listenabsatz"/>
        <w:numPr>
          <w:ilvl w:val="0"/>
          <w:numId w:val="7"/>
        </w:numPr>
        <w:autoSpaceDE w:val="0"/>
        <w:autoSpaceDN w:val="0"/>
        <w:adjustRightInd w:val="0"/>
        <w:spacing w:after="0" w:line="240" w:lineRule="auto"/>
        <w:rPr>
          <w:rFonts w:cs="Calibri"/>
          <w:sz w:val="24"/>
          <w:szCs w:val="24"/>
          <w:lang w:val="de"/>
        </w:rPr>
      </w:pPr>
      <w:r w:rsidRPr="00BC1C71">
        <w:rPr>
          <w:rFonts w:cs="Calibri"/>
          <w:sz w:val="24"/>
          <w:szCs w:val="24"/>
          <w:lang w:val="de"/>
        </w:rPr>
        <w:t>die allgemeine Abwehrlage des Patienten beeinträchtigt ist (z.B. durch Medikamente oder durch Grundkrankheiten, insbesondere solche mit herabgesetzter Immunfunktion oder Gerinnungsstörung).</w:t>
      </w:r>
    </w:p>
    <w:p w:rsidR="00AE7F0E" w:rsidRPr="00AE7F0E" w:rsidRDefault="00AE7F0E" w:rsidP="000D347E">
      <w:pPr>
        <w:autoSpaceDE w:val="0"/>
        <w:autoSpaceDN w:val="0"/>
        <w:adjustRightInd w:val="0"/>
        <w:spacing w:after="0" w:line="240" w:lineRule="auto"/>
        <w:contextualSpacing/>
        <w:rPr>
          <w:rFonts w:cs="Calibri"/>
          <w:i/>
          <w:sz w:val="24"/>
          <w:szCs w:val="24"/>
          <w:lang w:val="de"/>
        </w:rPr>
      </w:pPr>
      <w:r w:rsidRPr="00AE7F0E">
        <w:rPr>
          <w:rFonts w:cs="Calibri"/>
          <w:i/>
          <w:sz w:val="24"/>
          <w:szCs w:val="24"/>
          <w:lang w:val="de"/>
        </w:rPr>
        <w:t xml:space="preserve">Anmerkung: </w:t>
      </w:r>
      <w:proofErr w:type="spellStart"/>
      <w:r w:rsidRPr="00AE7F0E">
        <w:rPr>
          <w:rFonts w:cs="Calibri"/>
          <w:i/>
          <w:sz w:val="24"/>
          <w:szCs w:val="24"/>
          <w:lang w:val="de"/>
        </w:rPr>
        <w:t>Keimarme</w:t>
      </w:r>
      <w:proofErr w:type="spellEnd"/>
      <w:r w:rsidRPr="00AE7F0E">
        <w:rPr>
          <w:rFonts w:cs="Calibri"/>
          <w:i/>
          <w:sz w:val="24"/>
          <w:szCs w:val="24"/>
          <w:lang w:val="de"/>
        </w:rPr>
        <w:t xml:space="preserve"> Tupfer sind industriell sterilisierte Tupfer, die sich in größeren Spendern befinden, aus denen sie je nach Anforderung entnommen werden. Sterile Tupfer sind in der Verpackung sterilisierte Tupfer, die bis zur Anw</w:t>
      </w:r>
      <w:r w:rsidR="00BB1427">
        <w:rPr>
          <w:rFonts w:cs="Calibri"/>
          <w:i/>
          <w:sz w:val="24"/>
          <w:szCs w:val="24"/>
          <w:lang w:val="de"/>
        </w:rPr>
        <w:t>endung steril verpackt bleiben.</w:t>
      </w:r>
    </w:p>
    <w:p w:rsidR="00AE7F0E" w:rsidRDefault="00AE7F0E" w:rsidP="000D347E">
      <w:pPr>
        <w:autoSpaceDE w:val="0"/>
        <w:autoSpaceDN w:val="0"/>
        <w:adjustRightInd w:val="0"/>
        <w:spacing w:after="0" w:line="240" w:lineRule="auto"/>
        <w:contextualSpacing/>
        <w:rPr>
          <w:rFonts w:cs="Calibri"/>
          <w:sz w:val="24"/>
          <w:szCs w:val="24"/>
          <w:lang w:val="de"/>
        </w:rPr>
      </w:pPr>
    </w:p>
    <w:p w:rsidR="008E28A9" w:rsidRPr="00E63BA5" w:rsidRDefault="008E28A9" w:rsidP="00E63BA5">
      <w:pPr>
        <w:autoSpaceDE w:val="0"/>
        <w:autoSpaceDN w:val="0"/>
        <w:adjustRightInd w:val="0"/>
        <w:spacing w:after="0" w:line="240" w:lineRule="auto"/>
        <w:contextualSpacing/>
        <w:jc w:val="center"/>
        <w:rPr>
          <w:rFonts w:cs="Calibri"/>
          <w:b/>
          <w:i/>
          <w:sz w:val="24"/>
          <w:szCs w:val="24"/>
          <w:lang w:val="de"/>
        </w:rPr>
      </w:pPr>
      <w:r w:rsidRPr="00E63BA5">
        <w:rPr>
          <w:rFonts w:cs="Calibri"/>
          <w:b/>
          <w:i/>
          <w:sz w:val="24"/>
          <w:szCs w:val="24"/>
          <w:lang w:val="de"/>
        </w:rPr>
        <w:t>Vor der Punktion muss das Hautant</w:t>
      </w:r>
      <w:r w:rsidR="00E63BA5">
        <w:rPr>
          <w:rFonts w:cs="Calibri"/>
          <w:b/>
          <w:i/>
          <w:sz w:val="24"/>
          <w:szCs w:val="24"/>
          <w:lang w:val="de"/>
        </w:rPr>
        <w:t>iseptikum gut abgetrocknet sein!</w:t>
      </w:r>
    </w:p>
    <w:p w:rsidR="00571C35" w:rsidRDefault="00571C35" w:rsidP="000D347E">
      <w:pPr>
        <w:autoSpaceDE w:val="0"/>
        <w:autoSpaceDN w:val="0"/>
        <w:adjustRightInd w:val="0"/>
        <w:spacing w:after="0" w:line="240" w:lineRule="auto"/>
        <w:contextualSpacing/>
        <w:rPr>
          <w:rFonts w:cs="Arial"/>
          <w:color w:val="000000"/>
          <w:sz w:val="24"/>
          <w:szCs w:val="24"/>
          <w:lang w:val="de"/>
        </w:rPr>
      </w:pPr>
    </w:p>
    <w:p w:rsidR="001D064A" w:rsidRPr="00BC1C71" w:rsidRDefault="001D064A" w:rsidP="000D347E">
      <w:pPr>
        <w:autoSpaceDE w:val="0"/>
        <w:autoSpaceDN w:val="0"/>
        <w:adjustRightInd w:val="0"/>
        <w:spacing w:after="0" w:line="240" w:lineRule="auto"/>
        <w:contextualSpacing/>
        <w:rPr>
          <w:rFonts w:cs="Arial"/>
          <w:color w:val="000000"/>
          <w:sz w:val="24"/>
          <w:szCs w:val="24"/>
          <w:lang w:val="de"/>
        </w:rPr>
      </w:pPr>
    </w:p>
    <w:p w:rsidR="00BB761F" w:rsidRDefault="00C76EE9" w:rsidP="00457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b/>
          <w:bCs/>
          <w:sz w:val="24"/>
          <w:szCs w:val="24"/>
          <w:lang w:val="de"/>
        </w:rPr>
      </w:pPr>
      <w:r>
        <w:rPr>
          <w:rFonts w:cs="Arial,Bold"/>
          <w:b/>
          <w:bCs/>
          <w:color w:val="000000"/>
          <w:sz w:val="24"/>
          <w:szCs w:val="24"/>
        </w:rPr>
        <w:t>Aseptisches Arbeiten</w:t>
      </w:r>
      <w:r w:rsidR="00BB761F">
        <w:rPr>
          <w:rFonts w:ascii="Calibri" w:hAnsi="Calibri" w:cs="Calibri"/>
          <w:b/>
          <w:bCs/>
          <w:sz w:val="24"/>
          <w:szCs w:val="24"/>
          <w:lang w:val="de"/>
        </w:rPr>
        <w:t xml:space="preserve"> bei </w:t>
      </w:r>
      <w:r>
        <w:rPr>
          <w:rFonts w:ascii="Calibri" w:hAnsi="Calibri" w:cs="Calibri"/>
          <w:b/>
          <w:bCs/>
          <w:sz w:val="24"/>
          <w:szCs w:val="24"/>
          <w:lang w:val="de"/>
        </w:rPr>
        <w:t xml:space="preserve">der </w:t>
      </w:r>
      <w:r w:rsidR="00BB761F">
        <w:rPr>
          <w:rFonts w:ascii="Calibri" w:hAnsi="Calibri" w:cs="Calibri"/>
          <w:b/>
          <w:bCs/>
          <w:sz w:val="24"/>
          <w:szCs w:val="24"/>
          <w:lang w:val="de"/>
        </w:rPr>
        <w:t>Blutabnahme - wie?</w:t>
      </w:r>
    </w:p>
    <w:p w:rsidR="00025896" w:rsidRDefault="00025896" w:rsidP="00025896">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Hygienische Händedesinfektion</w:t>
      </w:r>
    </w:p>
    <w:p w:rsidR="00BB761F" w:rsidRDefault="0066192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proofErr w:type="spellStart"/>
      <w:r>
        <w:rPr>
          <w:rFonts w:ascii="Calibri" w:hAnsi="Calibri" w:cs="Calibri"/>
          <w:sz w:val="24"/>
          <w:szCs w:val="24"/>
          <w:lang w:val="de"/>
        </w:rPr>
        <w:t>k</w:t>
      </w:r>
      <w:r w:rsidR="00BB761F">
        <w:rPr>
          <w:rFonts w:ascii="Calibri" w:hAnsi="Calibri" w:cs="Calibri"/>
          <w:sz w:val="24"/>
          <w:szCs w:val="24"/>
          <w:lang w:val="de"/>
        </w:rPr>
        <w:t>eimarme</w:t>
      </w:r>
      <w:proofErr w:type="spellEnd"/>
      <w:r w:rsidR="00BB761F">
        <w:rPr>
          <w:rFonts w:ascii="Calibri" w:hAnsi="Calibri" w:cs="Calibri"/>
          <w:sz w:val="24"/>
          <w:szCs w:val="24"/>
          <w:lang w:val="de"/>
        </w:rPr>
        <w:t xml:space="preserve"> Einmalhandschuhe anziehen</w:t>
      </w:r>
    </w:p>
    <w:p w:rsidR="00BB761F" w:rsidRPr="00E63BA5"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u w:val="single"/>
          <w:lang w:val="de"/>
        </w:rPr>
      </w:pPr>
      <w:r w:rsidRPr="00E63BA5">
        <w:rPr>
          <w:rFonts w:ascii="Calibri" w:hAnsi="Calibri" w:cs="Calibri"/>
          <w:sz w:val="24"/>
          <w:szCs w:val="24"/>
          <w:u w:val="single"/>
          <w:lang w:val="de"/>
        </w:rPr>
        <w:t>Hautdesinfektion Patient:</w:t>
      </w:r>
    </w:p>
    <w:p w:rsidR="00BB761F" w:rsidRPr="00E63BA5" w:rsidRDefault="00BB761F" w:rsidP="00E63BA5">
      <w:pPr>
        <w:widowControl w:val="0"/>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proofErr w:type="spellStart"/>
      <w:r w:rsidRPr="00E63BA5">
        <w:rPr>
          <w:rFonts w:ascii="Calibri" w:hAnsi="Calibri" w:cs="Calibri"/>
          <w:sz w:val="24"/>
          <w:szCs w:val="24"/>
          <w:lang w:val="de"/>
        </w:rPr>
        <w:t>keimarme</w:t>
      </w:r>
      <w:proofErr w:type="spellEnd"/>
      <w:r w:rsidRPr="00E63BA5">
        <w:rPr>
          <w:rFonts w:ascii="Calibri" w:hAnsi="Calibri" w:cs="Calibri"/>
          <w:sz w:val="24"/>
          <w:szCs w:val="24"/>
          <w:lang w:val="de"/>
        </w:rPr>
        <w:t xml:space="preserve"> Tupfer</w:t>
      </w:r>
    </w:p>
    <w:p w:rsidR="00BB761F" w:rsidRPr="00E63BA5" w:rsidRDefault="00BB761F" w:rsidP="00E63BA5">
      <w:pPr>
        <w:widowControl w:val="0"/>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color w:val="231F20"/>
          <w:sz w:val="24"/>
          <w:szCs w:val="24"/>
          <w:lang w:val="de"/>
        </w:rPr>
      </w:pPr>
      <w:r w:rsidRPr="00E63BA5">
        <w:rPr>
          <w:rFonts w:ascii="Calibri" w:hAnsi="Calibri" w:cs="Calibri"/>
          <w:color w:val="231F20"/>
          <w:sz w:val="24"/>
          <w:szCs w:val="24"/>
          <w:lang w:val="de"/>
        </w:rPr>
        <w:t>Hautdesinfektionsmittel aufsprühen und trocknen lassen oder mit einem Tupfer auftragen und trocknen lassen</w:t>
      </w:r>
    </w:p>
    <w:p w:rsidR="00025896" w:rsidRDefault="00BB761F" w:rsidP="00025896">
      <w:pPr>
        <w:widowControl w:val="0"/>
        <w:numPr>
          <w:ilvl w:val="0"/>
          <w:numId w:val="8"/>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 xml:space="preserve">Präparat/Einwirkzeit können dem in der </w:t>
      </w:r>
      <w:r w:rsidR="00247D00">
        <w:rPr>
          <w:rFonts w:ascii="Calibri" w:hAnsi="Calibri" w:cs="Calibri"/>
          <w:sz w:val="24"/>
          <w:szCs w:val="24"/>
          <w:lang w:val="de"/>
        </w:rPr>
        <w:t>Praxis</w:t>
      </w:r>
      <w:r>
        <w:rPr>
          <w:rFonts w:ascii="Calibri" w:hAnsi="Calibri" w:cs="Calibri"/>
          <w:sz w:val="24"/>
          <w:szCs w:val="24"/>
          <w:lang w:val="de"/>
        </w:rPr>
        <w:t xml:space="preserve"> aushängenden Reinigungs- und Desinfektionsplan entnommen werden</w:t>
      </w:r>
    </w:p>
    <w:p w:rsidR="00025896" w:rsidRDefault="00025896" w:rsidP="00025896">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Vorbereitung des Blutentnahmesystems: Sachgerechte Entnahme von Zubehör aus der Verpackung (Peeling, kein Durchdrücken durch das Papier)</w:t>
      </w:r>
    </w:p>
    <w:p w:rsidR="00025896" w:rsidRDefault="00025896"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Blutentnahme durchführen</w:t>
      </w:r>
    </w:p>
    <w:p w:rsidR="00025896" w:rsidRDefault="00025896"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Ablegen/Entsorgung der Handschuhe und anschließende Händedesinfektion</w:t>
      </w:r>
    </w:p>
    <w:p w:rsidR="001F2E15" w:rsidRDefault="001F2E15" w:rsidP="000D347E">
      <w:pPr>
        <w:autoSpaceDE w:val="0"/>
        <w:autoSpaceDN w:val="0"/>
        <w:adjustRightInd w:val="0"/>
        <w:spacing w:after="0" w:line="240" w:lineRule="auto"/>
        <w:contextualSpacing/>
        <w:rPr>
          <w:rFonts w:cs="Arial"/>
          <w:b/>
          <w:bCs/>
          <w:sz w:val="24"/>
          <w:szCs w:val="24"/>
          <w:lang w:val="de"/>
        </w:rPr>
      </w:pPr>
    </w:p>
    <w:p w:rsidR="00BB761F" w:rsidRDefault="00C76EE9" w:rsidP="00457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b/>
          <w:bCs/>
          <w:sz w:val="24"/>
          <w:szCs w:val="24"/>
          <w:lang w:val="de"/>
        </w:rPr>
      </w:pPr>
      <w:r>
        <w:rPr>
          <w:rFonts w:cs="Arial,Bold"/>
          <w:b/>
          <w:bCs/>
          <w:color w:val="000000"/>
          <w:sz w:val="24"/>
          <w:szCs w:val="24"/>
        </w:rPr>
        <w:lastRenderedPageBreak/>
        <w:t>Aseptisches Arbeiten</w:t>
      </w:r>
      <w:r w:rsidR="00BB761F">
        <w:rPr>
          <w:rFonts w:ascii="Calibri" w:hAnsi="Calibri" w:cs="Calibri"/>
          <w:b/>
          <w:bCs/>
          <w:sz w:val="24"/>
          <w:szCs w:val="24"/>
          <w:lang w:val="de"/>
        </w:rPr>
        <w:t xml:space="preserve"> bei Injektion</w:t>
      </w:r>
      <w:r>
        <w:rPr>
          <w:rFonts w:ascii="Calibri" w:hAnsi="Calibri" w:cs="Calibri"/>
          <w:b/>
          <w:bCs/>
          <w:sz w:val="24"/>
          <w:szCs w:val="24"/>
          <w:lang w:val="de"/>
        </w:rPr>
        <w:t>en</w:t>
      </w:r>
      <w:r w:rsidR="00BB761F">
        <w:rPr>
          <w:rFonts w:ascii="Calibri" w:hAnsi="Calibri" w:cs="Calibri"/>
          <w:b/>
          <w:bCs/>
          <w:sz w:val="24"/>
          <w:szCs w:val="24"/>
          <w:lang w:val="de"/>
        </w:rPr>
        <w:t xml:space="preserve"> (</w:t>
      </w:r>
      <w:proofErr w:type="spellStart"/>
      <w:r w:rsidR="00BB761F">
        <w:rPr>
          <w:rFonts w:ascii="Calibri" w:hAnsi="Calibri" w:cs="Calibri"/>
          <w:b/>
          <w:bCs/>
          <w:sz w:val="24"/>
          <w:szCs w:val="24"/>
          <w:lang w:val="de"/>
        </w:rPr>
        <w:t>i.c</w:t>
      </w:r>
      <w:proofErr w:type="spellEnd"/>
      <w:r w:rsidR="00BB761F">
        <w:rPr>
          <w:rFonts w:ascii="Calibri" w:hAnsi="Calibri" w:cs="Calibri"/>
          <w:b/>
          <w:bCs/>
          <w:sz w:val="24"/>
          <w:szCs w:val="24"/>
          <w:lang w:val="de"/>
        </w:rPr>
        <w:t xml:space="preserve">., </w:t>
      </w:r>
      <w:proofErr w:type="spellStart"/>
      <w:r w:rsidR="00BB761F">
        <w:rPr>
          <w:rFonts w:ascii="Calibri" w:hAnsi="Calibri" w:cs="Calibri"/>
          <w:b/>
          <w:bCs/>
          <w:sz w:val="24"/>
          <w:szCs w:val="24"/>
          <w:lang w:val="de"/>
        </w:rPr>
        <w:t>s.c</w:t>
      </w:r>
      <w:proofErr w:type="spellEnd"/>
      <w:r w:rsidR="00BB761F">
        <w:rPr>
          <w:rFonts w:ascii="Calibri" w:hAnsi="Calibri" w:cs="Calibri"/>
          <w:b/>
          <w:bCs/>
          <w:sz w:val="24"/>
          <w:szCs w:val="24"/>
          <w:lang w:val="de"/>
        </w:rPr>
        <w:t xml:space="preserve">., </w:t>
      </w:r>
      <w:proofErr w:type="spellStart"/>
      <w:r w:rsidR="00BB761F">
        <w:rPr>
          <w:rFonts w:ascii="Calibri" w:hAnsi="Calibri" w:cs="Calibri"/>
          <w:b/>
          <w:bCs/>
          <w:sz w:val="24"/>
          <w:szCs w:val="24"/>
          <w:lang w:val="de"/>
        </w:rPr>
        <w:t>i.v.</w:t>
      </w:r>
      <w:proofErr w:type="spellEnd"/>
      <w:r w:rsidR="00BB761F">
        <w:rPr>
          <w:rFonts w:ascii="Calibri" w:hAnsi="Calibri" w:cs="Calibri"/>
          <w:b/>
          <w:bCs/>
          <w:sz w:val="24"/>
          <w:szCs w:val="24"/>
          <w:lang w:val="de"/>
        </w:rPr>
        <w:t xml:space="preserve">, </w:t>
      </w:r>
      <w:proofErr w:type="spellStart"/>
      <w:r w:rsidR="00BB761F">
        <w:rPr>
          <w:rFonts w:ascii="Calibri" w:hAnsi="Calibri" w:cs="Calibri"/>
          <w:b/>
          <w:bCs/>
          <w:sz w:val="24"/>
          <w:szCs w:val="24"/>
          <w:lang w:val="de"/>
        </w:rPr>
        <w:t>i.m</w:t>
      </w:r>
      <w:proofErr w:type="spellEnd"/>
      <w:r w:rsidR="00BB761F">
        <w:rPr>
          <w:rFonts w:ascii="Calibri" w:hAnsi="Calibri" w:cs="Calibri"/>
          <w:b/>
          <w:bCs/>
          <w:sz w:val="24"/>
          <w:szCs w:val="24"/>
          <w:lang w:val="de"/>
        </w:rPr>
        <w:t>.) - wie?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Vorbereiten/Aufziehen der Injektionslösung (siehe separater Punkt)</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Hygienische Händedesinfektion</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proofErr w:type="spellStart"/>
      <w:r>
        <w:rPr>
          <w:rFonts w:ascii="Calibri" w:hAnsi="Calibri" w:cs="Calibri"/>
          <w:sz w:val="24"/>
          <w:szCs w:val="24"/>
          <w:lang w:val="de"/>
        </w:rPr>
        <w:t>keimarme</w:t>
      </w:r>
      <w:proofErr w:type="spellEnd"/>
      <w:r>
        <w:rPr>
          <w:rFonts w:ascii="Calibri" w:hAnsi="Calibri" w:cs="Calibri"/>
          <w:sz w:val="24"/>
          <w:szCs w:val="24"/>
          <w:lang w:val="de"/>
        </w:rPr>
        <w:t xml:space="preserve"> Einmalhandschuhe anziehen</w:t>
      </w:r>
    </w:p>
    <w:p w:rsidR="00BB761F" w:rsidRPr="00E63BA5"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u w:val="single"/>
          <w:lang w:val="de"/>
        </w:rPr>
      </w:pPr>
      <w:r w:rsidRPr="00E63BA5">
        <w:rPr>
          <w:rFonts w:ascii="Calibri" w:hAnsi="Calibri" w:cs="Calibri"/>
          <w:sz w:val="24"/>
          <w:szCs w:val="24"/>
          <w:u w:val="single"/>
          <w:lang w:val="de"/>
        </w:rPr>
        <w:t>Hautdesinfektion Patient:</w:t>
      </w:r>
    </w:p>
    <w:p w:rsidR="00BB761F" w:rsidRPr="00E63BA5" w:rsidRDefault="00BB761F" w:rsidP="00E63BA5">
      <w:pPr>
        <w:widowControl w:val="0"/>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proofErr w:type="spellStart"/>
      <w:r w:rsidRPr="00E63BA5">
        <w:rPr>
          <w:rFonts w:ascii="Calibri" w:hAnsi="Calibri" w:cs="Calibri"/>
          <w:sz w:val="24"/>
          <w:szCs w:val="24"/>
          <w:lang w:val="de"/>
        </w:rPr>
        <w:t>Keimarme</w:t>
      </w:r>
      <w:proofErr w:type="spellEnd"/>
      <w:r w:rsidRPr="00E63BA5">
        <w:rPr>
          <w:rFonts w:ascii="Calibri" w:hAnsi="Calibri" w:cs="Calibri"/>
          <w:sz w:val="24"/>
          <w:szCs w:val="24"/>
          <w:lang w:val="de"/>
        </w:rPr>
        <w:t xml:space="preserve"> Tupfer bzw. sterile Tupfer ( siehe Anmerkungen)</w:t>
      </w:r>
    </w:p>
    <w:p w:rsidR="00BB761F" w:rsidRPr="00E63BA5" w:rsidRDefault="00BB761F" w:rsidP="00E63BA5">
      <w:pPr>
        <w:widowControl w:val="0"/>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color w:val="231F20"/>
          <w:sz w:val="24"/>
          <w:szCs w:val="24"/>
          <w:lang w:val="de"/>
        </w:rPr>
      </w:pPr>
      <w:r w:rsidRPr="00E63BA5">
        <w:rPr>
          <w:rFonts w:ascii="Calibri" w:hAnsi="Calibri" w:cs="Calibri"/>
          <w:color w:val="231F20"/>
          <w:sz w:val="24"/>
          <w:szCs w:val="24"/>
          <w:lang w:val="de"/>
        </w:rPr>
        <w:t>Hautdesinfektionsmittel aufsprühen und trocknen lassen oder mit einem Tupfer auftragen und trocknen lassen</w:t>
      </w:r>
    </w:p>
    <w:p w:rsidR="00BB761F" w:rsidRDefault="00BB761F" w:rsidP="00025896">
      <w:pPr>
        <w:widowControl w:val="0"/>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 xml:space="preserve">Präparat/Einwirkzeit können dem in der </w:t>
      </w:r>
      <w:r w:rsidR="00247D00">
        <w:rPr>
          <w:rFonts w:ascii="Calibri" w:hAnsi="Calibri" w:cs="Calibri"/>
          <w:sz w:val="24"/>
          <w:szCs w:val="24"/>
          <w:lang w:val="de"/>
        </w:rPr>
        <w:t>Praxis</w:t>
      </w:r>
      <w:r>
        <w:rPr>
          <w:rFonts w:ascii="Calibri" w:hAnsi="Calibri" w:cs="Calibri"/>
          <w:sz w:val="24"/>
          <w:szCs w:val="24"/>
          <w:lang w:val="de"/>
        </w:rPr>
        <w:t xml:space="preserve"> aushängenden Reinigungs- und Desinfektionsplan entnommen werden</w:t>
      </w:r>
    </w:p>
    <w:p w:rsidR="00025896" w:rsidRDefault="00025896"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Durchführung der Injektion</w:t>
      </w:r>
    </w:p>
    <w:p w:rsidR="00025896" w:rsidRPr="00025896" w:rsidRDefault="00025896" w:rsidP="00025896">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Ablegen/Entsorgung der Handschuhe und anschließende Händedesinfektion</w:t>
      </w:r>
    </w:p>
    <w:p w:rsidR="00BB761F" w:rsidRDefault="00BB761F" w:rsidP="00BC1C71">
      <w:pPr>
        <w:autoSpaceDE w:val="0"/>
        <w:autoSpaceDN w:val="0"/>
        <w:adjustRightInd w:val="0"/>
        <w:spacing w:after="0" w:line="240" w:lineRule="auto"/>
        <w:rPr>
          <w:rFonts w:cs="Arial"/>
          <w:b/>
          <w:bCs/>
          <w:sz w:val="24"/>
          <w:szCs w:val="24"/>
          <w:lang w:val="de"/>
        </w:rPr>
      </w:pPr>
    </w:p>
    <w:p w:rsidR="00986E23" w:rsidRDefault="00986E23" w:rsidP="00BC1C71">
      <w:pPr>
        <w:autoSpaceDE w:val="0"/>
        <w:autoSpaceDN w:val="0"/>
        <w:adjustRightInd w:val="0"/>
        <w:spacing w:after="0" w:line="240" w:lineRule="auto"/>
        <w:rPr>
          <w:rFonts w:cs="Arial"/>
          <w:b/>
          <w:bCs/>
          <w:sz w:val="24"/>
          <w:szCs w:val="24"/>
          <w:lang w:val="de"/>
        </w:rPr>
      </w:pPr>
    </w:p>
    <w:p w:rsidR="00986E23" w:rsidRDefault="00986E23" w:rsidP="00BC1C71">
      <w:pPr>
        <w:autoSpaceDE w:val="0"/>
        <w:autoSpaceDN w:val="0"/>
        <w:adjustRightInd w:val="0"/>
        <w:spacing w:after="0" w:line="240" w:lineRule="auto"/>
        <w:rPr>
          <w:rFonts w:cs="Arial"/>
          <w:b/>
          <w:bCs/>
          <w:sz w:val="24"/>
          <w:szCs w:val="24"/>
          <w:lang w:val="de"/>
        </w:rPr>
      </w:pPr>
    </w:p>
    <w:p w:rsidR="00BB761F" w:rsidRDefault="00C76EE9" w:rsidP="00457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rPr>
          <w:rFonts w:ascii="Calibri" w:hAnsi="Calibri" w:cs="Calibri"/>
          <w:b/>
          <w:bCs/>
          <w:sz w:val="24"/>
          <w:szCs w:val="24"/>
          <w:lang w:val="de"/>
        </w:rPr>
      </w:pPr>
      <w:r>
        <w:rPr>
          <w:rFonts w:cs="Arial,Bold"/>
          <w:b/>
          <w:bCs/>
          <w:color w:val="000000"/>
          <w:sz w:val="24"/>
          <w:szCs w:val="24"/>
        </w:rPr>
        <w:t>Aseptisches Arbeiten</w:t>
      </w:r>
      <w:r w:rsidR="00BB761F">
        <w:rPr>
          <w:rFonts w:ascii="Calibri" w:hAnsi="Calibri" w:cs="Calibri"/>
          <w:b/>
          <w:bCs/>
          <w:sz w:val="24"/>
          <w:szCs w:val="24"/>
          <w:lang w:val="de"/>
        </w:rPr>
        <w:t xml:space="preserve"> bei</w:t>
      </w:r>
      <w:r>
        <w:rPr>
          <w:rFonts w:ascii="Calibri" w:hAnsi="Calibri" w:cs="Calibri"/>
          <w:b/>
          <w:bCs/>
          <w:sz w:val="24"/>
          <w:szCs w:val="24"/>
          <w:lang w:val="de"/>
        </w:rPr>
        <w:t>m</w:t>
      </w:r>
      <w:r w:rsidR="00BB761F">
        <w:rPr>
          <w:rFonts w:ascii="Calibri" w:hAnsi="Calibri" w:cs="Calibri"/>
          <w:b/>
          <w:bCs/>
          <w:sz w:val="24"/>
          <w:szCs w:val="24"/>
          <w:lang w:val="de"/>
        </w:rPr>
        <w:t xml:space="preserve"> Legen einer peripheren Venenverweilkanüle - wie?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Hygienische Händedesinfektion</w:t>
      </w:r>
    </w:p>
    <w:p w:rsidR="00025896" w:rsidRDefault="00025896" w:rsidP="00025896">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Anlegen von keimarmen Einmalhandschuhen</w:t>
      </w:r>
    </w:p>
    <w:p w:rsidR="00BB761F" w:rsidRPr="00E63BA5"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u w:val="single"/>
          <w:lang w:val="de"/>
        </w:rPr>
      </w:pPr>
      <w:r w:rsidRPr="00E63BA5">
        <w:rPr>
          <w:rFonts w:ascii="Calibri" w:hAnsi="Calibri" w:cs="Calibri"/>
          <w:sz w:val="24"/>
          <w:szCs w:val="24"/>
          <w:u w:val="single"/>
          <w:lang w:val="de"/>
        </w:rPr>
        <w:t>Hautdesinfektion Patient:</w:t>
      </w:r>
    </w:p>
    <w:p w:rsidR="00BB761F" w:rsidRPr="00E63BA5" w:rsidRDefault="00BB761F" w:rsidP="00E63BA5">
      <w:pPr>
        <w:widowControl w:val="0"/>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sidRPr="00E63BA5">
        <w:rPr>
          <w:rFonts w:ascii="Calibri" w:hAnsi="Calibri" w:cs="Calibri"/>
          <w:sz w:val="24"/>
          <w:szCs w:val="24"/>
          <w:lang w:val="de"/>
        </w:rPr>
        <w:t>sterile Tupfer</w:t>
      </w:r>
    </w:p>
    <w:p w:rsidR="00BB761F" w:rsidRPr="00E63BA5" w:rsidRDefault="00BB761F" w:rsidP="00E63BA5">
      <w:pPr>
        <w:widowControl w:val="0"/>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color w:val="231F20"/>
          <w:sz w:val="24"/>
          <w:szCs w:val="24"/>
          <w:lang w:val="de"/>
        </w:rPr>
      </w:pPr>
      <w:r w:rsidRPr="00E63BA5">
        <w:rPr>
          <w:rFonts w:ascii="Calibri" w:hAnsi="Calibri" w:cs="Calibri"/>
          <w:color w:val="231F20"/>
          <w:sz w:val="24"/>
          <w:szCs w:val="24"/>
          <w:lang w:val="de"/>
        </w:rPr>
        <w:t>Hautdesinfektionsmittel aufsprühen und trocknen lassen oder mit einem Tupfer auftragen und trocknen lassen</w:t>
      </w:r>
    </w:p>
    <w:p w:rsidR="00BB761F" w:rsidRDefault="00BB761F" w:rsidP="00025896">
      <w:pPr>
        <w:widowControl w:val="0"/>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 xml:space="preserve">Präparat/Einwirkzeit können dem in der </w:t>
      </w:r>
      <w:r w:rsidR="00247D00">
        <w:rPr>
          <w:rFonts w:ascii="Calibri" w:hAnsi="Calibri" w:cs="Calibri"/>
          <w:sz w:val="24"/>
          <w:szCs w:val="24"/>
          <w:lang w:val="de"/>
        </w:rPr>
        <w:t>Praxis</w:t>
      </w:r>
      <w:r>
        <w:rPr>
          <w:rFonts w:ascii="Calibri" w:hAnsi="Calibri" w:cs="Calibri"/>
          <w:sz w:val="24"/>
          <w:szCs w:val="24"/>
          <w:lang w:val="de"/>
        </w:rPr>
        <w:t xml:space="preserve"> aushängenden Reinigungs- und Desinfektionsplan entnommen werden</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Verweilkanüle durch korrektes Öffnen der Verpackung auspacken (Peeling, kein Durchdrücken durch das Papier)</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Durchführung der Venenpunktion und Legen der Verweilkanüle</w:t>
      </w:r>
    </w:p>
    <w:p w:rsidR="0067664C" w:rsidRPr="0067664C" w:rsidRDefault="0067664C" w:rsidP="0067664C">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Ablegen/Entsorgung der Handschuhe und anschließende Händedesinfektion</w:t>
      </w:r>
    </w:p>
    <w:p w:rsidR="00BB761F" w:rsidRDefault="00BB761F"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BB761F" w:rsidRDefault="00BB761F" w:rsidP="000D347E">
      <w:pPr>
        <w:widowControl w:val="0"/>
        <w:autoSpaceDE w:val="0"/>
        <w:autoSpaceDN w:val="0"/>
        <w:adjustRightInd w:val="0"/>
        <w:spacing w:after="0" w:line="240" w:lineRule="auto"/>
        <w:contextualSpacing/>
        <w:rPr>
          <w:rFonts w:ascii="Calibri" w:hAnsi="Calibri" w:cs="Calibri"/>
          <w:b/>
          <w:bCs/>
          <w:sz w:val="24"/>
          <w:szCs w:val="24"/>
          <w:lang w:val="de"/>
        </w:rPr>
      </w:pPr>
      <w:r>
        <w:rPr>
          <w:rFonts w:ascii="Calibri" w:hAnsi="Calibri" w:cs="Calibri"/>
          <w:b/>
          <w:bCs/>
          <w:sz w:val="24"/>
          <w:szCs w:val="24"/>
          <w:lang w:val="de"/>
        </w:rPr>
        <w:t>Versorgu</w:t>
      </w:r>
      <w:r w:rsidR="00C76EE9">
        <w:rPr>
          <w:rFonts w:ascii="Calibri" w:hAnsi="Calibri" w:cs="Calibri"/>
          <w:b/>
          <w:bCs/>
          <w:sz w:val="24"/>
          <w:szCs w:val="24"/>
          <w:lang w:val="de"/>
        </w:rPr>
        <w:t>ng einer Punktionsstelle</w:t>
      </w:r>
    </w:p>
    <w:p w:rsidR="00BB761F" w:rsidRDefault="00BB761F" w:rsidP="000D347E">
      <w:pPr>
        <w:widowControl w:val="0"/>
        <w:autoSpaceDE w:val="0"/>
        <w:autoSpaceDN w:val="0"/>
        <w:adjustRightInd w:val="0"/>
        <w:spacing w:after="0" w:line="240" w:lineRule="auto"/>
        <w:contextualSpacing/>
        <w:rPr>
          <w:rFonts w:ascii="Calibri" w:hAnsi="Calibri" w:cs="Calibri"/>
          <w:color w:val="000000"/>
          <w:sz w:val="24"/>
          <w:szCs w:val="24"/>
          <w:lang w:val="de"/>
        </w:rPr>
      </w:pPr>
      <w:r>
        <w:rPr>
          <w:rFonts w:ascii="Calibri" w:hAnsi="Calibri" w:cs="Calibri"/>
          <w:color w:val="000000"/>
          <w:sz w:val="24"/>
          <w:szCs w:val="24"/>
          <w:lang w:val="de"/>
        </w:rPr>
        <w:t>Nach Punktionen kann die Punktionsstelle mit einem keimarmen Wundschnellverband (Pflas</w:t>
      </w:r>
      <w:r>
        <w:rPr>
          <w:rFonts w:ascii="Calibri" w:hAnsi="Calibri" w:cs="Calibri"/>
          <w:color w:val="000000"/>
          <w:sz w:val="24"/>
          <w:szCs w:val="24"/>
          <w:lang w:val="de"/>
        </w:rPr>
        <w:softHyphen/>
        <w:t xml:space="preserve">ter) versorgt werden. </w:t>
      </w:r>
    </w:p>
    <w:p w:rsidR="00BB761F" w:rsidRDefault="00BB761F" w:rsidP="000D347E">
      <w:pPr>
        <w:widowControl w:val="0"/>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000000"/>
          <w:sz w:val="24"/>
          <w:szCs w:val="24"/>
          <w:lang w:val="de"/>
        </w:rPr>
        <w:t xml:space="preserve">Wurde eine Venenverweilkanüle gelegt, </w:t>
      </w:r>
      <w:r>
        <w:rPr>
          <w:rFonts w:ascii="Calibri" w:hAnsi="Calibri" w:cs="Calibri"/>
          <w:color w:val="231F20"/>
          <w:sz w:val="24"/>
          <w:szCs w:val="24"/>
          <w:lang w:val="de"/>
        </w:rPr>
        <w:t>muss die Punktionsstelle steril abgedeckt werden. Hierzu können sowohl transparente als auch Gazeverbände verwendet werden. Zur Fixierung können sterilisierte Pflasterstreifen eingesetzt werden.</w:t>
      </w:r>
    </w:p>
    <w:p w:rsidR="004575A9" w:rsidRDefault="004575A9"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color w:val="231F20"/>
          <w:sz w:val="24"/>
          <w:szCs w:val="24"/>
          <w:lang w:val="de"/>
        </w:rPr>
      </w:pPr>
    </w:p>
    <w:p w:rsidR="007E4866" w:rsidRPr="007E4866" w:rsidRDefault="007E4866" w:rsidP="00C430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cs="Arial"/>
          <w:b/>
          <w:bCs/>
          <w:sz w:val="24"/>
          <w:szCs w:val="24"/>
          <w:lang w:val="de"/>
        </w:rPr>
      </w:pPr>
      <w:r>
        <w:rPr>
          <w:rFonts w:cs="Arial"/>
          <w:b/>
          <w:bCs/>
          <w:sz w:val="24"/>
          <w:szCs w:val="24"/>
          <w:lang w:val="de"/>
        </w:rPr>
        <w:t xml:space="preserve">Hautantiseptik (Hautdesinfektion) vor </w:t>
      </w:r>
      <w:r w:rsidRPr="007E4866">
        <w:rPr>
          <w:rFonts w:cs="Arial"/>
          <w:b/>
          <w:bCs/>
          <w:sz w:val="24"/>
          <w:szCs w:val="24"/>
          <w:lang w:val="de"/>
        </w:rPr>
        <w:t>chirurgischen Eingriffen</w:t>
      </w:r>
      <w:r>
        <w:rPr>
          <w:rFonts w:cs="Arial"/>
          <w:b/>
          <w:bCs/>
          <w:sz w:val="24"/>
          <w:szCs w:val="24"/>
          <w:lang w:val="de"/>
        </w:rPr>
        <w:t xml:space="preserve"> – wie?</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lastRenderedPageBreak/>
        <w:t xml:space="preserve">Präoperative Haarentfernung nur bei operationstechnischer Notwendigkeit </w:t>
      </w:r>
      <w:r w:rsidRPr="00C43048">
        <w:rPr>
          <w:rFonts w:cs="Arial"/>
          <w:bCs/>
          <w:sz w:val="24"/>
          <w:szCs w:val="24"/>
          <w:u w:val="single"/>
          <w:lang w:val="de"/>
        </w:rPr>
        <w:t>unmittelbar vor dem Eingriff</w:t>
      </w:r>
      <w:r w:rsidRPr="007E4866">
        <w:rPr>
          <w:rFonts w:cs="Arial"/>
          <w:bCs/>
          <w:sz w:val="24"/>
          <w:szCs w:val="24"/>
          <w:lang w:val="de"/>
        </w:rPr>
        <w:t xml:space="preserve"> und bevorzugt mittels Kürzen der Haare (Clipping) bzw.</w:t>
      </w:r>
      <w:r w:rsidR="00C43048">
        <w:rPr>
          <w:rFonts w:cs="Arial"/>
          <w:bCs/>
          <w:sz w:val="24"/>
          <w:szCs w:val="24"/>
          <w:lang w:val="de"/>
        </w:rPr>
        <w:t xml:space="preserve"> chemischer Enthaarung erfolgen</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t>Verschmutzungen der intakten Haut im OP-Areal vor der Hautantiseptik</w:t>
      </w:r>
      <w:r w:rsidR="00C43048">
        <w:rPr>
          <w:rFonts w:cs="Arial"/>
          <w:bCs/>
          <w:sz w:val="24"/>
          <w:szCs w:val="24"/>
          <w:lang w:val="de"/>
        </w:rPr>
        <w:t xml:space="preserve"> entfernen</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t>Eine grundsätzliche präoperative antiseptisch</w:t>
      </w:r>
      <w:r w:rsidR="00C43048">
        <w:rPr>
          <w:rFonts w:cs="Arial"/>
          <w:bCs/>
          <w:sz w:val="24"/>
          <w:szCs w:val="24"/>
          <w:lang w:val="de"/>
        </w:rPr>
        <w:t>e Waschung wird nicht empfohlen</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t xml:space="preserve">Die </w:t>
      </w:r>
      <w:r w:rsidRPr="00C43048">
        <w:rPr>
          <w:rFonts w:cs="Arial"/>
          <w:bCs/>
          <w:sz w:val="24"/>
          <w:szCs w:val="24"/>
          <w:u w:val="single"/>
          <w:lang w:val="de"/>
        </w:rPr>
        <w:t>Hautantiseptik ist vor dem Anlegen der sterilen OP-Kleidung</w:t>
      </w:r>
      <w:r w:rsidR="00C43048">
        <w:rPr>
          <w:rFonts w:cs="Arial"/>
          <w:bCs/>
          <w:sz w:val="24"/>
          <w:szCs w:val="24"/>
          <w:lang w:val="de"/>
        </w:rPr>
        <w:t xml:space="preserve"> durchzuführen</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t xml:space="preserve">Desinfektion/Antiseptik der Haut des Operationsgebietes </w:t>
      </w:r>
      <w:r w:rsidR="00C43048">
        <w:rPr>
          <w:rFonts w:cs="Arial"/>
          <w:bCs/>
          <w:sz w:val="24"/>
          <w:szCs w:val="24"/>
          <w:lang w:val="de"/>
        </w:rPr>
        <w:t xml:space="preserve">erfolgt </w:t>
      </w:r>
      <w:r w:rsidRPr="007E4866">
        <w:rPr>
          <w:rFonts w:cs="Arial"/>
          <w:bCs/>
          <w:sz w:val="24"/>
          <w:szCs w:val="24"/>
          <w:lang w:val="de"/>
        </w:rPr>
        <w:t xml:space="preserve"> im Operationsraum </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t>Das Antiseptikum kann aufgesprüht oder mittels ste</w:t>
      </w:r>
      <w:r w:rsidR="00C43048">
        <w:rPr>
          <w:rFonts w:cs="Arial"/>
          <w:bCs/>
          <w:sz w:val="24"/>
          <w:szCs w:val="24"/>
          <w:lang w:val="de"/>
        </w:rPr>
        <w:t>riler Tupfer aufgetragen werden</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t>Die (Mindest-) Einwirkzeit richtet sich n</w:t>
      </w:r>
      <w:r w:rsidR="00C43048">
        <w:rPr>
          <w:rFonts w:cs="Arial"/>
          <w:bCs/>
          <w:sz w:val="24"/>
          <w:szCs w:val="24"/>
          <w:lang w:val="de"/>
        </w:rPr>
        <w:t>ach den Angaben des Herstellers</w:t>
      </w:r>
    </w:p>
    <w:p w:rsidR="007E4866"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C43048">
        <w:rPr>
          <w:rFonts w:cs="Arial"/>
          <w:bCs/>
          <w:sz w:val="24"/>
          <w:szCs w:val="24"/>
          <w:u w:val="single"/>
          <w:lang w:val="de"/>
        </w:rPr>
        <w:t>Während der Einwirkzeit muss die Haut satt benetzt und feucht gehalten werden</w:t>
      </w:r>
      <w:r w:rsidRPr="007E4866">
        <w:rPr>
          <w:rFonts w:cs="Arial"/>
          <w:bCs/>
          <w:sz w:val="24"/>
          <w:szCs w:val="24"/>
          <w:lang w:val="de"/>
        </w:rPr>
        <w:t xml:space="preserve"> (Vorsicht: der Patient darf nicht in der Flüssigkeitsansammlung des Antiseptikums liegen, da dies bei </w:t>
      </w:r>
      <w:proofErr w:type="spellStart"/>
      <w:r w:rsidRPr="007E4866">
        <w:rPr>
          <w:rFonts w:cs="Arial"/>
          <w:bCs/>
          <w:sz w:val="24"/>
          <w:szCs w:val="24"/>
          <w:lang w:val="de"/>
        </w:rPr>
        <w:t>Kauterisierung</w:t>
      </w:r>
      <w:proofErr w:type="spellEnd"/>
      <w:r w:rsidRPr="007E4866">
        <w:rPr>
          <w:rFonts w:cs="Arial"/>
          <w:bCs/>
          <w:sz w:val="24"/>
          <w:szCs w:val="24"/>
          <w:lang w:val="de"/>
        </w:rPr>
        <w:t xml:space="preserve"> zu Hautnekrosen führen kann!).</w:t>
      </w:r>
    </w:p>
    <w:p w:rsidR="00BB761F" w:rsidRPr="007E4866" w:rsidRDefault="007E4866" w:rsidP="00C43048">
      <w:pPr>
        <w:pStyle w:val="Listenabsatz"/>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7E4866">
        <w:rPr>
          <w:rFonts w:cs="Arial"/>
          <w:bCs/>
          <w:sz w:val="24"/>
          <w:szCs w:val="24"/>
          <w:lang w:val="de"/>
        </w:rPr>
        <w:t>Nach erfolgter Antiseptik wird die Umgebung des OP-Gebietes steril abgedeckt (gefärbtes Desinfektion</w:t>
      </w:r>
      <w:r w:rsidR="00C43048">
        <w:rPr>
          <w:rFonts w:cs="Arial"/>
          <w:bCs/>
          <w:sz w:val="24"/>
          <w:szCs w:val="24"/>
          <w:lang w:val="de"/>
        </w:rPr>
        <w:t>smittel markiert das OP-Gebiet)</w:t>
      </w:r>
    </w:p>
    <w:p w:rsidR="00E876AA" w:rsidRDefault="00E876AA"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C43048" w:rsidRPr="00C43048" w:rsidRDefault="00C43048" w:rsidP="00C4304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cs="Arial"/>
          <w:b/>
          <w:bCs/>
          <w:sz w:val="24"/>
          <w:szCs w:val="24"/>
          <w:lang w:val="de"/>
        </w:rPr>
      </w:pPr>
      <w:r>
        <w:rPr>
          <w:rFonts w:cs="Arial"/>
          <w:b/>
          <w:bCs/>
          <w:sz w:val="24"/>
          <w:szCs w:val="24"/>
          <w:lang w:val="de"/>
        </w:rPr>
        <w:t>Antiseptik v</w:t>
      </w:r>
      <w:r w:rsidRPr="00C43048">
        <w:rPr>
          <w:rFonts w:cs="Arial"/>
          <w:b/>
          <w:bCs/>
          <w:sz w:val="24"/>
          <w:szCs w:val="24"/>
          <w:lang w:val="de"/>
        </w:rPr>
        <w:t>or chirurgischen Eingriffen an Schleimhäuten und am Auge</w:t>
      </w:r>
      <w:r>
        <w:rPr>
          <w:rFonts w:cs="Arial"/>
          <w:b/>
          <w:bCs/>
          <w:sz w:val="24"/>
          <w:szCs w:val="24"/>
          <w:lang w:val="de"/>
        </w:rPr>
        <w:t xml:space="preserve"> – wie?</w:t>
      </w:r>
    </w:p>
    <w:p w:rsidR="00C43048" w:rsidRPr="00C43048" w:rsidRDefault="00C43048" w:rsidP="00C43048">
      <w:pPr>
        <w:pStyle w:val="Listenabsatz"/>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C43048">
        <w:rPr>
          <w:rFonts w:cs="Arial"/>
          <w:bCs/>
          <w:sz w:val="24"/>
          <w:szCs w:val="24"/>
          <w:lang w:val="de"/>
        </w:rPr>
        <w:t xml:space="preserve">Für die Anwendung an Schleimhäuten sind nur Schleimhautantiseptika anzuwenden, für die Applikation am Auge nur </w:t>
      </w:r>
      <w:r>
        <w:rPr>
          <w:rFonts w:cs="Arial"/>
          <w:bCs/>
          <w:sz w:val="24"/>
          <w:szCs w:val="24"/>
          <w:lang w:val="de"/>
        </w:rPr>
        <w:t xml:space="preserve">entsprechend </w:t>
      </w:r>
      <w:r w:rsidRPr="00C43048">
        <w:rPr>
          <w:rFonts w:cs="Arial"/>
          <w:bCs/>
          <w:sz w:val="24"/>
          <w:szCs w:val="24"/>
          <w:lang w:val="de"/>
        </w:rPr>
        <w:t>zugelassene Arznei</w:t>
      </w:r>
      <w:r>
        <w:rPr>
          <w:rFonts w:cs="Arial"/>
          <w:bCs/>
          <w:sz w:val="24"/>
          <w:szCs w:val="24"/>
          <w:lang w:val="de"/>
        </w:rPr>
        <w:t>mittel</w:t>
      </w:r>
    </w:p>
    <w:p w:rsidR="00C43048" w:rsidRPr="00C43048" w:rsidRDefault="00C43048" w:rsidP="00C43048">
      <w:pPr>
        <w:pStyle w:val="Listenabsatz"/>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bCs/>
          <w:sz w:val="24"/>
          <w:szCs w:val="24"/>
          <w:lang w:val="de"/>
        </w:rPr>
      </w:pPr>
      <w:r w:rsidRPr="00C43048">
        <w:rPr>
          <w:rFonts w:cs="Arial"/>
          <w:bCs/>
          <w:sz w:val="24"/>
          <w:szCs w:val="24"/>
          <w:lang w:val="de"/>
        </w:rPr>
        <w:t>Fachspezifische oder abweichende Verfahrensweisen (z. B. KRINKO-Empfehlung für die Zahnheilkunde oder Empfehlungen der Deutschen Ophthalmologischen</w:t>
      </w:r>
      <w:r>
        <w:rPr>
          <w:rFonts w:cs="Arial"/>
          <w:bCs/>
          <w:sz w:val="24"/>
          <w:szCs w:val="24"/>
          <w:lang w:val="de"/>
        </w:rPr>
        <w:t xml:space="preserve"> Gesellschaft) sind zu beachten</w:t>
      </w:r>
    </w:p>
    <w:p w:rsidR="00C43048" w:rsidRDefault="00C43048" w:rsidP="000D347E">
      <w:pPr>
        <w:autoSpaceDE w:val="0"/>
        <w:autoSpaceDN w:val="0"/>
        <w:adjustRightInd w:val="0"/>
        <w:spacing w:after="0" w:line="240" w:lineRule="auto"/>
        <w:contextualSpacing/>
        <w:rPr>
          <w:rFonts w:cs="Arial"/>
          <w:b/>
          <w:bCs/>
          <w:sz w:val="24"/>
          <w:szCs w:val="24"/>
          <w:lang w:val="de"/>
        </w:rPr>
      </w:pPr>
    </w:p>
    <w:p w:rsidR="00C43048" w:rsidRDefault="00C43048"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F51030" w:rsidRDefault="00F51030" w:rsidP="00457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b/>
          <w:bCs/>
          <w:sz w:val="24"/>
          <w:szCs w:val="24"/>
          <w:lang w:val="de"/>
        </w:rPr>
      </w:pPr>
      <w:r>
        <w:rPr>
          <w:rFonts w:cs="Arial,Bold"/>
          <w:b/>
          <w:bCs/>
          <w:color w:val="000000"/>
          <w:sz w:val="24"/>
          <w:szCs w:val="24"/>
        </w:rPr>
        <w:t>Aseptisches Arbeiten</w:t>
      </w:r>
      <w:r>
        <w:rPr>
          <w:rFonts w:ascii="Calibri" w:hAnsi="Calibri" w:cs="Calibri"/>
          <w:b/>
          <w:bCs/>
          <w:sz w:val="24"/>
          <w:szCs w:val="24"/>
          <w:lang w:val="de"/>
        </w:rPr>
        <w:t xml:space="preserve"> beim Entfernen von Fäden und Klammern - wie?</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Hygienische Händedesinfektion</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Verband entfernen</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Wundinspektion</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Hautdesinfektion des Wundgebietes mit Sprühdesinfektion oder mit satt getränktem, keimarmem Tupfer</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Desinfektionsmittel trocknen lassen, nicht nachwischen</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 xml:space="preserve">Präparat/Einwirkzeit können dem in der </w:t>
      </w:r>
      <w:r w:rsidR="00247D00">
        <w:rPr>
          <w:rFonts w:ascii="Calibri" w:hAnsi="Calibri" w:cs="Calibri"/>
          <w:sz w:val="24"/>
          <w:szCs w:val="24"/>
          <w:lang w:val="de"/>
        </w:rPr>
        <w:t>Praxis</w:t>
      </w:r>
      <w:r>
        <w:rPr>
          <w:rFonts w:ascii="Calibri" w:hAnsi="Calibri" w:cs="Calibri"/>
          <w:sz w:val="24"/>
          <w:szCs w:val="24"/>
          <w:lang w:val="de"/>
        </w:rPr>
        <w:t xml:space="preserve"> aushängenden Reinigungs- und Desinfektionsplan entnommen werden</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Fäden oder Klammern mit sterilem Einmal-Instrumentarium entfernen</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Abwurf der gebrauchten Einmal-Instrumente</w:t>
      </w:r>
    </w:p>
    <w:p w:rsidR="00214B17" w:rsidRDefault="00214B17" w:rsidP="00214B17">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(bei Bedarf Wundschnellverband)</w:t>
      </w:r>
    </w:p>
    <w:p w:rsidR="00F51030" w:rsidRDefault="00F51030"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Hygienische Händedesinfektion</w:t>
      </w:r>
    </w:p>
    <w:p w:rsidR="00F51030" w:rsidRDefault="00F51030" w:rsidP="000D347E">
      <w:pPr>
        <w:autoSpaceDE w:val="0"/>
        <w:autoSpaceDN w:val="0"/>
        <w:adjustRightInd w:val="0"/>
        <w:spacing w:after="0" w:line="240" w:lineRule="auto"/>
        <w:contextualSpacing/>
        <w:rPr>
          <w:rFonts w:cs="Arial"/>
          <w:b/>
          <w:bCs/>
          <w:sz w:val="24"/>
          <w:szCs w:val="24"/>
          <w:lang w:val="de"/>
        </w:rPr>
      </w:pPr>
    </w:p>
    <w:p w:rsidR="00F51030" w:rsidRDefault="00F51030"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986E23" w:rsidRDefault="00986E23" w:rsidP="000D347E">
      <w:pPr>
        <w:autoSpaceDE w:val="0"/>
        <w:autoSpaceDN w:val="0"/>
        <w:adjustRightInd w:val="0"/>
        <w:spacing w:after="0" w:line="240" w:lineRule="auto"/>
        <w:contextualSpacing/>
        <w:rPr>
          <w:rFonts w:cs="Arial"/>
          <w:b/>
          <w:bCs/>
          <w:sz w:val="24"/>
          <w:szCs w:val="24"/>
          <w:lang w:val="de"/>
        </w:rPr>
      </w:pPr>
    </w:p>
    <w:p w:rsidR="00F51030" w:rsidRDefault="00F51030" w:rsidP="000D347E">
      <w:pPr>
        <w:autoSpaceDE w:val="0"/>
        <w:autoSpaceDN w:val="0"/>
        <w:adjustRightInd w:val="0"/>
        <w:spacing w:after="0" w:line="240" w:lineRule="auto"/>
        <w:contextualSpacing/>
        <w:rPr>
          <w:rFonts w:cs="Arial"/>
          <w:b/>
          <w:bCs/>
          <w:sz w:val="24"/>
          <w:szCs w:val="24"/>
          <w:lang w:val="de"/>
        </w:rPr>
      </w:pPr>
    </w:p>
    <w:p w:rsidR="00BB761F" w:rsidRDefault="00C76EE9" w:rsidP="00457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b/>
          <w:bCs/>
          <w:sz w:val="24"/>
          <w:szCs w:val="24"/>
          <w:lang w:val="de"/>
        </w:rPr>
      </w:pPr>
      <w:r>
        <w:rPr>
          <w:rFonts w:cs="Arial,Bold"/>
          <w:b/>
          <w:bCs/>
          <w:color w:val="000000"/>
          <w:sz w:val="24"/>
          <w:szCs w:val="24"/>
        </w:rPr>
        <w:t>Aseptisches Arbeiten</w:t>
      </w:r>
      <w:r w:rsidR="00BB761F">
        <w:rPr>
          <w:rFonts w:ascii="Calibri" w:hAnsi="Calibri" w:cs="Calibri"/>
          <w:b/>
          <w:bCs/>
          <w:sz w:val="24"/>
          <w:szCs w:val="24"/>
          <w:lang w:val="de"/>
        </w:rPr>
        <w:t xml:space="preserve"> bei Wundversorgung/Verbandwechsel - wie?</w:t>
      </w:r>
    </w:p>
    <w:p w:rsidR="00BB761F" w:rsidRDefault="00BB761F" w:rsidP="00457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i/>
          <w:iCs/>
          <w:sz w:val="24"/>
          <w:szCs w:val="24"/>
          <w:u w:val="single"/>
          <w:lang w:val="de"/>
        </w:rPr>
      </w:pPr>
      <w:r>
        <w:rPr>
          <w:rFonts w:ascii="Calibri" w:hAnsi="Calibri" w:cs="Calibri"/>
          <w:i/>
          <w:iCs/>
          <w:sz w:val="24"/>
          <w:szCs w:val="24"/>
          <w:u w:val="single"/>
          <w:lang w:val="de"/>
        </w:rPr>
        <w:lastRenderedPageBreak/>
        <w:t>Unreine Phase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Hygienische Händedesinfektion</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Anziehen keimarmer Einmalhandschuhe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Entfernen des alten Verbandes direkt in den Abwurf</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Wundinspektion, ggf. Wundabstrich</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Wundreinigung, ggf. Wundantiseptik</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Abwurf der gebrauchten Einmal-Instrumente</w:t>
      </w:r>
    </w:p>
    <w:p w:rsidR="00BB761F" w:rsidRDefault="00406269"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Ausziehen und Entsorgung der Handschuhe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Hygienische Händedesinfektion</w:t>
      </w:r>
    </w:p>
    <w:p w:rsidR="00BB761F" w:rsidRDefault="00BB761F" w:rsidP="00457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i/>
          <w:iCs/>
          <w:sz w:val="24"/>
          <w:szCs w:val="24"/>
          <w:u w:val="single"/>
          <w:lang w:val="de"/>
        </w:rPr>
      </w:pPr>
      <w:r>
        <w:rPr>
          <w:rFonts w:ascii="Calibri" w:hAnsi="Calibri" w:cs="Calibri"/>
          <w:i/>
          <w:iCs/>
          <w:sz w:val="24"/>
          <w:szCs w:val="24"/>
          <w:u w:val="single"/>
          <w:lang w:val="de"/>
        </w:rPr>
        <w:t>Reine Phase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 xml:space="preserve">Anziehen </w:t>
      </w:r>
      <w:r w:rsidR="00406269" w:rsidRPr="00406269">
        <w:rPr>
          <w:rFonts w:ascii="Calibri" w:hAnsi="Calibri" w:cs="Calibri"/>
          <w:i/>
          <w:sz w:val="24"/>
          <w:szCs w:val="24"/>
          <w:lang w:val="de"/>
        </w:rPr>
        <w:t>frischer</w:t>
      </w:r>
      <w:r w:rsidR="00406269">
        <w:rPr>
          <w:rFonts w:ascii="Calibri" w:hAnsi="Calibri" w:cs="Calibri"/>
          <w:sz w:val="24"/>
          <w:szCs w:val="24"/>
          <w:lang w:val="de"/>
        </w:rPr>
        <w:t xml:space="preserve"> </w:t>
      </w:r>
      <w:r>
        <w:rPr>
          <w:rFonts w:ascii="Calibri" w:hAnsi="Calibri" w:cs="Calibri"/>
          <w:sz w:val="24"/>
          <w:szCs w:val="24"/>
          <w:lang w:val="de"/>
        </w:rPr>
        <w:t>keimarmer Einmalhandschuhe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Entnahme der bereitgestellten sterilen Verbandsmaterialien mit sterilen Einmal-Pinzetten (</w:t>
      </w:r>
      <w:proofErr w:type="spellStart"/>
      <w:r>
        <w:rPr>
          <w:rFonts w:ascii="Calibri" w:hAnsi="Calibri" w:cs="Calibri"/>
          <w:sz w:val="24"/>
          <w:szCs w:val="24"/>
          <w:lang w:val="de"/>
        </w:rPr>
        <w:t>No</w:t>
      </w:r>
      <w:proofErr w:type="spellEnd"/>
      <w:r>
        <w:rPr>
          <w:rFonts w:ascii="Calibri" w:hAnsi="Calibri" w:cs="Calibri"/>
          <w:sz w:val="24"/>
          <w:szCs w:val="24"/>
          <w:lang w:val="de"/>
        </w:rPr>
        <w:t>-</w:t>
      </w:r>
      <w:proofErr w:type="spellStart"/>
      <w:r>
        <w:rPr>
          <w:rFonts w:ascii="Calibri" w:hAnsi="Calibri" w:cs="Calibri"/>
          <w:sz w:val="24"/>
          <w:szCs w:val="24"/>
          <w:lang w:val="de"/>
        </w:rPr>
        <w:t>touch</w:t>
      </w:r>
      <w:proofErr w:type="spellEnd"/>
      <w:r>
        <w:rPr>
          <w:rFonts w:ascii="Calibri" w:hAnsi="Calibri" w:cs="Calibri"/>
          <w:sz w:val="24"/>
          <w:szCs w:val="24"/>
          <w:lang w:val="de"/>
        </w:rPr>
        <w:t>-Technik)</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Auflegen des sterilen Verbandmaterials</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Abwurf der gebrauchten Einmal-Instrumente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Ablegen der Handschuhe</w:t>
      </w:r>
    </w:p>
    <w:p w:rsidR="00BB761F" w:rsidRDefault="00BB761F" w:rsidP="004575A9">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Hygienische Händedesinfektion</w:t>
      </w:r>
    </w:p>
    <w:p w:rsidR="00986E23" w:rsidRDefault="00986E23" w:rsidP="000D347E">
      <w:pPr>
        <w:widowControl w:val="0"/>
        <w:autoSpaceDE w:val="0"/>
        <w:autoSpaceDN w:val="0"/>
        <w:adjustRightInd w:val="0"/>
        <w:spacing w:after="0" w:line="240" w:lineRule="auto"/>
        <w:contextualSpacing/>
        <w:rPr>
          <w:rFonts w:ascii="Calibri" w:hAnsi="Calibri" w:cs="Calibri"/>
          <w:sz w:val="24"/>
          <w:szCs w:val="24"/>
          <w:lang w:val="de"/>
        </w:rPr>
      </w:pPr>
    </w:p>
    <w:p w:rsidR="00986E23" w:rsidRDefault="00986E23" w:rsidP="000D347E">
      <w:pPr>
        <w:widowControl w:val="0"/>
        <w:autoSpaceDE w:val="0"/>
        <w:autoSpaceDN w:val="0"/>
        <w:adjustRightInd w:val="0"/>
        <w:spacing w:after="0" w:line="240" w:lineRule="auto"/>
        <w:contextualSpacing/>
        <w:rPr>
          <w:rFonts w:ascii="Calibri" w:hAnsi="Calibri" w:cs="Calibri"/>
          <w:sz w:val="24"/>
          <w:szCs w:val="24"/>
          <w:lang w:val="de"/>
        </w:rPr>
      </w:pPr>
    </w:p>
    <w:p w:rsidR="004575A9" w:rsidRDefault="00BB761F" w:rsidP="000D347E">
      <w:pPr>
        <w:widowControl w:val="0"/>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 xml:space="preserve">Je nach Ausdehnung der zu versorgenden Wunde oder bei Wundspülungen kann im Einzelfall die Verwendung von Mund-Nasen-Schutz und Schutzkittel notwendig werden. </w:t>
      </w:r>
    </w:p>
    <w:p w:rsidR="00BB761F" w:rsidRDefault="00BB761F" w:rsidP="000D347E">
      <w:pPr>
        <w:widowControl w:val="0"/>
        <w:autoSpaceDE w:val="0"/>
        <w:autoSpaceDN w:val="0"/>
        <w:adjustRightInd w:val="0"/>
        <w:spacing w:after="0" w:line="240" w:lineRule="auto"/>
        <w:contextualSpacing/>
        <w:rPr>
          <w:rFonts w:ascii="Calibri" w:hAnsi="Calibri" w:cs="Calibri"/>
          <w:sz w:val="24"/>
          <w:szCs w:val="24"/>
          <w:lang w:val="de"/>
        </w:rPr>
      </w:pPr>
      <w:r>
        <w:rPr>
          <w:rFonts w:ascii="Calibri" w:hAnsi="Calibri" w:cs="Calibri"/>
          <w:sz w:val="24"/>
          <w:szCs w:val="24"/>
          <w:lang w:val="de"/>
        </w:rPr>
        <w:t>Bei infizierter Wunde zweiphasiges Vorgehen beachten.</w:t>
      </w:r>
    </w:p>
    <w:p w:rsidR="00BB761F" w:rsidRDefault="00BB761F" w:rsidP="00BC1C71">
      <w:pPr>
        <w:autoSpaceDE w:val="0"/>
        <w:autoSpaceDN w:val="0"/>
        <w:adjustRightInd w:val="0"/>
        <w:spacing w:after="0" w:line="240" w:lineRule="auto"/>
        <w:rPr>
          <w:rFonts w:cs="Arial"/>
          <w:b/>
          <w:bCs/>
          <w:sz w:val="24"/>
          <w:szCs w:val="24"/>
          <w:lang w:val="de"/>
        </w:rPr>
      </w:pPr>
    </w:p>
    <w:p w:rsidR="001F2E15" w:rsidRDefault="001F2E15" w:rsidP="000D347E">
      <w:pPr>
        <w:spacing w:after="0" w:line="240" w:lineRule="auto"/>
        <w:contextualSpacing/>
        <w:rPr>
          <w:rFonts w:cs="Arial"/>
          <w:b/>
          <w:bCs/>
          <w:sz w:val="24"/>
          <w:szCs w:val="24"/>
        </w:rPr>
      </w:pPr>
    </w:p>
    <w:p w:rsidR="004F74C4" w:rsidRPr="004F74C4" w:rsidRDefault="004F74C4" w:rsidP="000D347E">
      <w:pPr>
        <w:spacing w:after="0" w:line="240" w:lineRule="auto"/>
        <w:contextualSpacing/>
        <w:rPr>
          <w:rFonts w:cs="Arial"/>
          <w:bCs/>
          <w:sz w:val="24"/>
          <w:szCs w:val="24"/>
          <w:lang w:val="de"/>
        </w:rPr>
      </w:pPr>
    </w:p>
    <w:sectPr w:rsidR="004F74C4" w:rsidRPr="004F74C4" w:rsidSect="00E876A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9E" w:rsidRDefault="00204B9E" w:rsidP="00204B9E">
      <w:pPr>
        <w:spacing w:after="0" w:line="240" w:lineRule="auto"/>
      </w:pPr>
      <w:r>
        <w:separator/>
      </w:r>
    </w:p>
  </w:endnote>
  <w:endnote w:type="continuationSeparator" w:id="0">
    <w:p w:rsidR="00204B9E" w:rsidRDefault="00204B9E" w:rsidP="0020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A3" w:rsidRDefault="009800A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E876AA" w:rsidRPr="004B7A84" w:rsidTr="00442AE4">
      <w:tc>
        <w:tcPr>
          <w:tcW w:w="3070" w:type="dxa"/>
          <w:vAlign w:val="center"/>
        </w:tcPr>
        <w:p w:rsidR="00E876AA" w:rsidRPr="00C03F9F" w:rsidRDefault="00E876AA" w:rsidP="00442AE4">
          <w:pPr>
            <w:pStyle w:val="Fuzeile"/>
            <w:jc w:val="center"/>
            <w:rPr>
              <w:sz w:val="18"/>
            </w:rPr>
          </w:pPr>
          <w:r w:rsidRPr="00C03F9F">
            <w:rPr>
              <w:sz w:val="18"/>
            </w:rPr>
            <w:t>Hygieneplan</w:t>
          </w:r>
        </w:p>
      </w:tc>
      <w:tc>
        <w:tcPr>
          <w:tcW w:w="6142" w:type="dxa"/>
          <w:gridSpan w:val="2"/>
          <w:vAlign w:val="center"/>
        </w:tcPr>
        <w:p w:rsidR="00E876AA" w:rsidRPr="00C03F9F" w:rsidRDefault="00E876AA" w:rsidP="00442AE4">
          <w:pPr>
            <w:pStyle w:val="Fuzeile"/>
            <w:jc w:val="center"/>
            <w:rPr>
              <w:sz w:val="18"/>
            </w:rPr>
          </w:pPr>
          <w:r>
            <w:rPr>
              <w:rFonts w:cs="Arial"/>
              <w:sz w:val="18"/>
            </w:rPr>
            <w:t>Haut- und Schleimhautantiseptik</w:t>
          </w:r>
        </w:p>
      </w:tc>
    </w:tr>
    <w:tr w:rsidR="00FD4D95" w:rsidRPr="004B7A84" w:rsidTr="00442AE4">
      <w:tc>
        <w:tcPr>
          <w:tcW w:w="3070" w:type="dxa"/>
          <w:vMerge w:val="restart"/>
          <w:vAlign w:val="center"/>
        </w:tcPr>
        <w:p w:rsidR="00FD4D95" w:rsidRPr="00C03F9F" w:rsidRDefault="0020517C" w:rsidP="00442AE4">
          <w:pPr>
            <w:pStyle w:val="Fuzeile"/>
            <w:jc w:val="center"/>
            <w:rPr>
              <w:sz w:val="18"/>
            </w:rPr>
          </w:pPr>
          <w:r>
            <w:rPr>
              <w:sz w:val="18"/>
            </w:rPr>
            <w:t>Freigabe/ in Kraft gesetzt</w:t>
          </w:r>
        </w:p>
      </w:tc>
      <w:tc>
        <w:tcPr>
          <w:tcW w:w="3071" w:type="dxa"/>
          <w:vMerge w:val="restart"/>
          <w:vAlign w:val="center"/>
        </w:tcPr>
        <w:p w:rsidR="00FD4D95" w:rsidRPr="00C03F9F" w:rsidRDefault="00FD4D95" w:rsidP="00442AE4">
          <w:pPr>
            <w:pStyle w:val="Fuzeile"/>
            <w:jc w:val="center"/>
            <w:rPr>
              <w:b/>
              <w:color w:val="FF0000"/>
              <w:sz w:val="18"/>
            </w:rPr>
          </w:pPr>
          <w:r w:rsidRPr="00C03F9F">
            <w:rPr>
              <w:b/>
              <w:color w:val="FF0000"/>
              <w:sz w:val="18"/>
            </w:rPr>
            <w:t>NAME</w:t>
          </w:r>
        </w:p>
      </w:tc>
      <w:tc>
        <w:tcPr>
          <w:tcW w:w="3071" w:type="dxa"/>
          <w:vAlign w:val="center"/>
        </w:tcPr>
        <w:p w:rsidR="00FD4D95" w:rsidRPr="00C03F9F" w:rsidRDefault="00FD4D95" w:rsidP="00442AE4">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247D00">
            <w:rPr>
              <w:b/>
              <w:noProof/>
              <w:sz w:val="18"/>
            </w:rPr>
            <w:t>2</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247D00">
            <w:rPr>
              <w:b/>
              <w:noProof/>
              <w:sz w:val="18"/>
            </w:rPr>
            <w:t>5</w:t>
          </w:r>
          <w:r w:rsidRPr="00C03F9F">
            <w:rPr>
              <w:b/>
              <w:sz w:val="18"/>
            </w:rPr>
            <w:fldChar w:fldCharType="end"/>
          </w:r>
        </w:p>
      </w:tc>
    </w:tr>
    <w:tr w:rsidR="00FD4D95" w:rsidRPr="004B7A84" w:rsidTr="00442AE4">
      <w:tc>
        <w:tcPr>
          <w:tcW w:w="3070" w:type="dxa"/>
          <w:vMerge/>
          <w:vAlign w:val="center"/>
        </w:tcPr>
        <w:p w:rsidR="00FD4D95" w:rsidRPr="00C03F9F" w:rsidRDefault="00FD4D95" w:rsidP="00442AE4">
          <w:pPr>
            <w:pStyle w:val="Fuzeile"/>
            <w:jc w:val="center"/>
            <w:rPr>
              <w:sz w:val="18"/>
            </w:rPr>
          </w:pPr>
        </w:p>
      </w:tc>
      <w:tc>
        <w:tcPr>
          <w:tcW w:w="3071" w:type="dxa"/>
          <w:vMerge/>
          <w:vAlign w:val="center"/>
        </w:tcPr>
        <w:p w:rsidR="00FD4D95" w:rsidRPr="00C03F9F" w:rsidRDefault="00FD4D95" w:rsidP="00442AE4">
          <w:pPr>
            <w:pStyle w:val="Fuzeile"/>
            <w:jc w:val="center"/>
            <w:rPr>
              <w:b/>
              <w:color w:val="FF0000"/>
              <w:sz w:val="18"/>
            </w:rPr>
          </w:pPr>
        </w:p>
      </w:tc>
      <w:tc>
        <w:tcPr>
          <w:tcW w:w="3071" w:type="dxa"/>
          <w:vAlign w:val="center"/>
        </w:tcPr>
        <w:p w:rsidR="00FD4D95" w:rsidRPr="00C03F9F" w:rsidRDefault="00FD4D95" w:rsidP="00442AE4">
          <w:pPr>
            <w:pStyle w:val="Fuzeile"/>
            <w:jc w:val="center"/>
            <w:rPr>
              <w:sz w:val="18"/>
            </w:rPr>
          </w:pPr>
          <w:r w:rsidRPr="00C03F9F">
            <w:rPr>
              <w:sz w:val="18"/>
            </w:rPr>
            <w:t xml:space="preserve">Stand: </w:t>
          </w:r>
          <w:r w:rsidRPr="00C03F9F">
            <w:rPr>
              <w:b/>
              <w:color w:val="FF0000"/>
              <w:sz w:val="18"/>
            </w:rPr>
            <w:t>DATUM</w:t>
          </w:r>
        </w:p>
      </w:tc>
    </w:tr>
  </w:tbl>
  <w:p w:rsidR="00E876AA" w:rsidRDefault="00E876A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E876AA" w:rsidRPr="004B7A84" w:rsidTr="00442AE4">
      <w:tc>
        <w:tcPr>
          <w:tcW w:w="3070" w:type="dxa"/>
          <w:vAlign w:val="center"/>
        </w:tcPr>
        <w:p w:rsidR="00E876AA" w:rsidRPr="00C03F9F" w:rsidRDefault="00E876AA" w:rsidP="00442AE4">
          <w:pPr>
            <w:pStyle w:val="Fuzeile"/>
            <w:jc w:val="center"/>
            <w:rPr>
              <w:sz w:val="18"/>
            </w:rPr>
          </w:pPr>
          <w:r w:rsidRPr="00C03F9F">
            <w:rPr>
              <w:sz w:val="18"/>
            </w:rPr>
            <w:t>Hygieneplan</w:t>
          </w:r>
        </w:p>
      </w:tc>
      <w:tc>
        <w:tcPr>
          <w:tcW w:w="6142" w:type="dxa"/>
          <w:gridSpan w:val="2"/>
          <w:vAlign w:val="center"/>
        </w:tcPr>
        <w:p w:rsidR="00E876AA" w:rsidRPr="00C03F9F" w:rsidRDefault="00E876AA" w:rsidP="00442AE4">
          <w:pPr>
            <w:pStyle w:val="Fuzeile"/>
            <w:jc w:val="center"/>
            <w:rPr>
              <w:sz w:val="18"/>
            </w:rPr>
          </w:pPr>
          <w:r>
            <w:rPr>
              <w:rFonts w:cs="Arial"/>
              <w:sz w:val="18"/>
            </w:rPr>
            <w:t>Haut- und Schleimhautantiseptik</w:t>
          </w:r>
        </w:p>
      </w:tc>
    </w:tr>
    <w:tr w:rsidR="00FD4D95" w:rsidRPr="004B7A84" w:rsidTr="00442AE4">
      <w:tc>
        <w:tcPr>
          <w:tcW w:w="3070" w:type="dxa"/>
          <w:vMerge w:val="restart"/>
          <w:vAlign w:val="center"/>
        </w:tcPr>
        <w:p w:rsidR="00FD4D95" w:rsidRPr="00C03F9F" w:rsidRDefault="009800A3" w:rsidP="00442AE4">
          <w:pPr>
            <w:pStyle w:val="Fuzeile"/>
            <w:jc w:val="center"/>
            <w:rPr>
              <w:sz w:val="18"/>
            </w:rPr>
          </w:pPr>
          <w:r>
            <w:rPr>
              <w:sz w:val="18"/>
            </w:rPr>
            <w:t>Freigabe</w:t>
          </w:r>
          <w:r w:rsidR="0020517C">
            <w:rPr>
              <w:sz w:val="18"/>
            </w:rPr>
            <w:t>/ in Kraft gesetzt</w:t>
          </w:r>
        </w:p>
      </w:tc>
      <w:tc>
        <w:tcPr>
          <w:tcW w:w="3071" w:type="dxa"/>
          <w:vMerge w:val="restart"/>
          <w:vAlign w:val="center"/>
        </w:tcPr>
        <w:p w:rsidR="00FD4D95" w:rsidRPr="00C03F9F" w:rsidRDefault="00FD4D95" w:rsidP="00442AE4">
          <w:pPr>
            <w:pStyle w:val="Fuzeile"/>
            <w:jc w:val="center"/>
            <w:rPr>
              <w:b/>
              <w:color w:val="FF0000"/>
              <w:sz w:val="18"/>
            </w:rPr>
          </w:pPr>
          <w:r w:rsidRPr="00C03F9F">
            <w:rPr>
              <w:b/>
              <w:color w:val="FF0000"/>
              <w:sz w:val="18"/>
            </w:rPr>
            <w:t>NAME</w:t>
          </w:r>
        </w:p>
      </w:tc>
      <w:tc>
        <w:tcPr>
          <w:tcW w:w="3071" w:type="dxa"/>
          <w:vAlign w:val="center"/>
        </w:tcPr>
        <w:p w:rsidR="00FD4D95" w:rsidRPr="00C03F9F" w:rsidRDefault="00FD4D95" w:rsidP="00442AE4">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247D00">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247D00">
            <w:rPr>
              <w:b/>
              <w:noProof/>
              <w:sz w:val="18"/>
            </w:rPr>
            <w:t>5</w:t>
          </w:r>
          <w:r w:rsidRPr="00C03F9F">
            <w:rPr>
              <w:b/>
              <w:sz w:val="18"/>
            </w:rPr>
            <w:fldChar w:fldCharType="end"/>
          </w:r>
        </w:p>
      </w:tc>
    </w:tr>
    <w:tr w:rsidR="00FD4D95" w:rsidRPr="004B7A84" w:rsidTr="00442AE4">
      <w:tc>
        <w:tcPr>
          <w:tcW w:w="3070" w:type="dxa"/>
          <w:vMerge/>
          <w:vAlign w:val="center"/>
        </w:tcPr>
        <w:p w:rsidR="00FD4D95" w:rsidRPr="00C03F9F" w:rsidRDefault="00FD4D95" w:rsidP="00442AE4">
          <w:pPr>
            <w:pStyle w:val="Fuzeile"/>
            <w:jc w:val="center"/>
            <w:rPr>
              <w:sz w:val="18"/>
            </w:rPr>
          </w:pPr>
        </w:p>
      </w:tc>
      <w:tc>
        <w:tcPr>
          <w:tcW w:w="3071" w:type="dxa"/>
          <w:vMerge/>
          <w:vAlign w:val="center"/>
        </w:tcPr>
        <w:p w:rsidR="00FD4D95" w:rsidRPr="00C03F9F" w:rsidRDefault="00FD4D95" w:rsidP="00442AE4">
          <w:pPr>
            <w:pStyle w:val="Fuzeile"/>
            <w:jc w:val="center"/>
            <w:rPr>
              <w:b/>
              <w:color w:val="FF0000"/>
              <w:sz w:val="18"/>
            </w:rPr>
          </w:pPr>
        </w:p>
      </w:tc>
      <w:tc>
        <w:tcPr>
          <w:tcW w:w="3071" w:type="dxa"/>
          <w:vAlign w:val="center"/>
        </w:tcPr>
        <w:p w:rsidR="00FD4D95" w:rsidRPr="00C03F9F" w:rsidRDefault="00FD4D95" w:rsidP="00442AE4">
          <w:pPr>
            <w:pStyle w:val="Fuzeile"/>
            <w:jc w:val="center"/>
            <w:rPr>
              <w:sz w:val="18"/>
            </w:rPr>
          </w:pPr>
          <w:r w:rsidRPr="00C03F9F">
            <w:rPr>
              <w:sz w:val="18"/>
            </w:rPr>
            <w:t xml:space="preserve">Stand: </w:t>
          </w:r>
          <w:r w:rsidRPr="00C03F9F">
            <w:rPr>
              <w:b/>
              <w:color w:val="FF0000"/>
              <w:sz w:val="18"/>
            </w:rPr>
            <w:t>DATUM</w:t>
          </w:r>
        </w:p>
      </w:tc>
    </w:tr>
  </w:tbl>
  <w:p w:rsidR="00E876AA" w:rsidRDefault="00E876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9E" w:rsidRDefault="00204B9E" w:rsidP="00204B9E">
      <w:pPr>
        <w:spacing w:after="0" w:line="240" w:lineRule="auto"/>
      </w:pPr>
      <w:r>
        <w:separator/>
      </w:r>
    </w:p>
  </w:footnote>
  <w:footnote w:type="continuationSeparator" w:id="0">
    <w:p w:rsidR="00204B9E" w:rsidRDefault="00204B9E" w:rsidP="00204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A3" w:rsidRDefault="009800A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84"/>
      <w:gridCol w:w="2016"/>
    </w:tblGrid>
    <w:tr w:rsidR="00E876AA" w:rsidTr="00442AE4">
      <w:tc>
        <w:tcPr>
          <w:tcW w:w="6912" w:type="dxa"/>
          <w:vAlign w:val="center"/>
        </w:tcPr>
        <w:p w:rsidR="00E876AA" w:rsidRDefault="00E876AA" w:rsidP="00442AE4">
          <w:pPr>
            <w:pStyle w:val="Kopfzeile"/>
            <w:jc w:val="center"/>
          </w:pPr>
        </w:p>
      </w:tc>
      <w:tc>
        <w:tcPr>
          <w:tcW w:w="284" w:type="dxa"/>
          <w:vAlign w:val="center"/>
        </w:tcPr>
        <w:p w:rsidR="00E876AA" w:rsidRDefault="00E876AA" w:rsidP="00442AE4">
          <w:pPr>
            <w:pStyle w:val="Kopfzeile"/>
            <w:jc w:val="center"/>
          </w:pPr>
        </w:p>
      </w:tc>
      <w:tc>
        <w:tcPr>
          <w:tcW w:w="2016" w:type="dxa"/>
          <w:vAlign w:val="center"/>
        </w:tcPr>
        <w:p w:rsidR="00E876AA" w:rsidRDefault="00E876AA" w:rsidP="00442AE4">
          <w:pPr>
            <w:pStyle w:val="Kopfzeile"/>
            <w:jc w:val="center"/>
          </w:pPr>
        </w:p>
      </w:tc>
    </w:tr>
  </w:tbl>
  <w:p w:rsidR="00E876AA" w:rsidRDefault="00E876A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E876AA" w:rsidTr="00E876AA">
      <w:tc>
        <w:tcPr>
          <w:tcW w:w="7479" w:type="dxa"/>
          <w:vAlign w:val="center"/>
        </w:tcPr>
        <w:p w:rsidR="00E876AA" w:rsidRDefault="00E876AA" w:rsidP="00442AE4">
          <w:pPr>
            <w:pStyle w:val="Kopfzeile"/>
            <w:jc w:val="center"/>
          </w:pPr>
        </w:p>
        <w:p w:rsidR="00E876AA" w:rsidRPr="00F319D6" w:rsidRDefault="00E876AA" w:rsidP="00E876AA">
          <w:pPr>
            <w:autoSpaceDE w:val="0"/>
            <w:autoSpaceDN w:val="0"/>
            <w:adjustRightInd w:val="0"/>
            <w:contextualSpacing/>
            <w:rPr>
              <w:rFonts w:cs="Arial,Bold"/>
              <w:b/>
              <w:bCs/>
              <w:color w:val="000000"/>
              <w:sz w:val="28"/>
              <w:szCs w:val="24"/>
            </w:rPr>
          </w:pPr>
          <w:r w:rsidRPr="00F319D6">
            <w:rPr>
              <w:rFonts w:cs="Arial,Bold"/>
              <w:b/>
              <w:bCs/>
              <w:color w:val="000000"/>
              <w:sz w:val="28"/>
              <w:szCs w:val="24"/>
            </w:rPr>
            <w:t xml:space="preserve">Hautantiseptik (Hautdesinfektion) und </w:t>
          </w:r>
          <w:r>
            <w:rPr>
              <w:rFonts w:cs="Arial,Bold"/>
              <w:b/>
              <w:bCs/>
              <w:color w:val="000000"/>
              <w:sz w:val="28"/>
              <w:szCs w:val="24"/>
            </w:rPr>
            <w:t>Schleimhautantiseptik</w:t>
          </w:r>
        </w:p>
        <w:p w:rsidR="00E876AA" w:rsidRPr="00F319D6" w:rsidRDefault="00E876AA" w:rsidP="00E876AA">
          <w:pPr>
            <w:autoSpaceDE w:val="0"/>
            <w:autoSpaceDN w:val="0"/>
            <w:adjustRightInd w:val="0"/>
            <w:contextualSpacing/>
            <w:rPr>
              <w:rFonts w:cs="Arial,Bold"/>
              <w:b/>
              <w:bCs/>
              <w:color w:val="000000"/>
              <w:sz w:val="28"/>
              <w:szCs w:val="24"/>
            </w:rPr>
          </w:pPr>
          <w:r w:rsidRPr="00F319D6">
            <w:rPr>
              <w:rFonts w:cs="Arial,Bold"/>
              <w:b/>
              <w:bCs/>
              <w:color w:val="000000"/>
              <w:sz w:val="28"/>
              <w:szCs w:val="24"/>
            </w:rPr>
            <w:t>Hygieneanforderungen bei Punktionen, Injektionen</w:t>
          </w:r>
          <w:r>
            <w:rPr>
              <w:rFonts w:cs="Arial,Bold"/>
              <w:b/>
              <w:bCs/>
              <w:color w:val="000000"/>
              <w:sz w:val="28"/>
              <w:szCs w:val="24"/>
            </w:rPr>
            <w:t>, Operationen</w:t>
          </w:r>
          <w:r w:rsidRPr="00F319D6">
            <w:rPr>
              <w:rFonts w:cs="Arial,Bold"/>
              <w:b/>
              <w:bCs/>
              <w:color w:val="000000"/>
              <w:sz w:val="28"/>
              <w:szCs w:val="24"/>
            </w:rPr>
            <w:t xml:space="preserve"> und der Wundversorgung</w:t>
          </w:r>
        </w:p>
        <w:p w:rsidR="00E876AA" w:rsidRDefault="00E876AA" w:rsidP="00442AE4">
          <w:pPr>
            <w:pStyle w:val="Kopfzeile"/>
            <w:jc w:val="center"/>
          </w:pPr>
        </w:p>
      </w:tc>
      <w:tc>
        <w:tcPr>
          <w:tcW w:w="284" w:type="dxa"/>
          <w:vAlign w:val="center"/>
        </w:tcPr>
        <w:p w:rsidR="00E876AA" w:rsidRDefault="00E876AA" w:rsidP="00442AE4">
          <w:pPr>
            <w:pStyle w:val="Kopfzeile"/>
            <w:jc w:val="center"/>
          </w:pPr>
        </w:p>
      </w:tc>
      <w:tc>
        <w:tcPr>
          <w:tcW w:w="2016" w:type="dxa"/>
          <w:vAlign w:val="center"/>
        </w:tcPr>
        <w:p w:rsidR="00E876AA" w:rsidRDefault="00E876AA" w:rsidP="00442AE4">
          <w:pPr>
            <w:pStyle w:val="Kopfzeile"/>
            <w:jc w:val="center"/>
            <w:rPr>
              <w:b/>
              <w:color w:val="FF0000"/>
            </w:rPr>
          </w:pPr>
          <w:r w:rsidRPr="0089081D">
            <w:rPr>
              <w:b/>
              <w:color w:val="FF0000"/>
            </w:rPr>
            <w:t>PRAXISLOGO</w:t>
          </w:r>
        </w:p>
        <w:p w:rsidR="00E876AA" w:rsidRPr="0089081D" w:rsidRDefault="00E876AA" w:rsidP="00442AE4">
          <w:pPr>
            <w:pStyle w:val="Kopfzeile"/>
            <w:jc w:val="center"/>
            <w:rPr>
              <w:b/>
              <w:color w:val="FF0000"/>
            </w:rPr>
          </w:pPr>
          <w:r>
            <w:rPr>
              <w:b/>
              <w:color w:val="FF0000"/>
            </w:rPr>
            <w:t>(oder Stempel)</w:t>
          </w:r>
        </w:p>
        <w:p w:rsidR="00E876AA" w:rsidRDefault="00E876AA" w:rsidP="00442AE4">
          <w:pPr>
            <w:pStyle w:val="Kopfzeile"/>
            <w:jc w:val="center"/>
          </w:pPr>
          <w:r w:rsidRPr="0089081D">
            <w:rPr>
              <w:b/>
              <w:color w:val="FF0000"/>
            </w:rPr>
            <w:t>EINFÜGEN</w:t>
          </w:r>
        </w:p>
      </w:tc>
    </w:tr>
  </w:tbl>
  <w:p w:rsidR="00E876AA" w:rsidRDefault="00E876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54A1FE"/>
    <w:lvl w:ilvl="0">
      <w:numFmt w:val="bullet"/>
      <w:lvlText w:val="*"/>
      <w:lvlJc w:val="left"/>
    </w:lvl>
  </w:abstractNum>
  <w:abstractNum w:abstractNumId="1">
    <w:nsid w:val="14B1106E"/>
    <w:multiLevelType w:val="hybridMultilevel"/>
    <w:tmpl w:val="FDFA0E8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CD6181"/>
    <w:multiLevelType w:val="hybridMultilevel"/>
    <w:tmpl w:val="9B966624"/>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01B7179"/>
    <w:multiLevelType w:val="hybridMultilevel"/>
    <w:tmpl w:val="0E64690C"/>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4BD3051"/>
    <w:multiLevelType w:val="hybridMultilevel"/>
    <w:tmpl w:val="93607206"/>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91C3D41"/>
    <w:multiLevelType w:val="hybridMultilevel"/>
    <w:tmpl w:val="337A36AE"/>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D112C7"/>
    <w:multiLevelType w:val="hybridMultilevel"/>
    <w:tmpl w:val="A74E0DD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A40736A"/>
    <w:multiLevelType w:val="hybridMultilevel"/>
    <w:tmpl w:val="13669D72"/>
    <w:lvl w:ilvl="0" w:tplc="C36C957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CF12AA9"/>
    <w:multiLevelType w:val="hybridMultilevel"/>
    <w:tmpl w:val="7D0A45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704F48A7"/>
    <w:multiLevelType w:val="hybridMultilevel"/>
    <w:tmpl w:val="F3B29404"/>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7D9151E"/>
    <w:multiLevelType w:val="hybridMultilevel"/>
    <w:tmpl w:val="A73E8AB8"/>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DE17386"/>
    <w:multiLevelType w:val="hybridMultilevel"/>
    <w:tmpl w:val="6A84BD5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1"/>
  </w:num>
  <w:num w:numId="4">
    <w:abstractNumId w:val="5"/>
  </w:num>
  <w:num w:numId="5">
    <w:abstractNumId w:val="9"/>
  </w:num>
  <w:num w:numId="6">
    <w:abstractNumId w:val="4"/>
  </w:num>
  <w:num w:numId="7">
    <w:abstractNumId w:val="7"/>
  </w:num>
  <w:num w:numId="8">
    <w:abstractNumId w:val="2"/>
  </w:num>
  <w:num w:numId="9">
    <w:abstractNumId w:val="3"/>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02"/>
    <w:rsid w:val="00025896"/>
    <w:rsid w:val="00083219"/>
    <w:rsid w:val="000D347E"/>
    <w:rsid w:val="001B6332"/>
    <w:rsid w:val="001D064A"/>
    <w:rsid w:val="001F2E15"/>
    <w:rsid w:val="001F4B1B"/>
    <w:rsid w:val="00204B9E"/>
    <w:rsid w:val="0020517C"/>
    <w:rsid w:val="00214B17"/>
    <w:rsid w:val="00247D00"/>
    <w:rsid w:val="002A15D7"/>
    <w:rsid w:val="002A411A"/>
    <w:rsid w:val="0032274C"/>
    <w:rsid w:val="00400323"/>
    <w:rsid w:val="00406269"/>
    <w:rsid w:val="004575A9"/>
    <w:rsid w:val="004868E4"/>
    <w:rsid w:val="004F74C4"/>
    <w:rsid w:val="00571C35"/>
    <w:rsid w:val="00582F6F"/>
    <w:rsid w:val="005D4EE8"/>
    <w:rsid w:val="00646189"/>
    <w:rsid w:val="0066192F"/>
    <w:rsid w:val="006675FE"/>
    <w:rsid w:val="0067664C"/>
    <w:rsid w:val="006C669B"/>
    <w:rsid w:val="007E4866"/>
    <w:rsid w:val="00841878"/>
    <w:rsid w:val="00882CD3"/>
    <w:rsid w:val="008E28A9"/>
    <w:rsid w:val="009246A8"/>
    <w:rsid w:val="009267AE"/>
    <w:rsid w:val="009800A3"/>
    <w:rsid w:val="00984F6D"/>
    <w:rsid w:val="00986E23"/>
    <w:rsid w:val="009957C0"/>
    <w:rsid w:val="009C2A91"/>
    <w:rsid w:val="009E2FBE"/>
    <w:rsid w:val="009F3881"/>
    <w:rsid w:val="00A2788F"/>
    <w:rsid w:val="00AE6E6B"/>
    <w:rsid w:val="00AE7F0E"/>
    <w:rsid w:val="00B57086"/>
    <w:rsid w:val="00B67752"/>
    <w:rsid w:val="00BB1427"/>
    <w:rsid w:val="00BB761F"/>
    <w:rsid w:val="00BC1C71"/>
    <w:rsid w:val="00BE1094"/>
    <w:rsid w:val="00C43048"/>
    <w:rsid w:val="00C76EE9"/>
    <w:rsid w:val="00DC642C"/>
    <w:rsid w:val="00E05886"/>
    <w:rsid w:val="00E63BA5"/>
    <w:rsid w:val="00E876AA"/>
    <w:rsid w:val="00EE36BE"/>
    <w:rsid w:val="00F20802"/>
    <w:rsid w:val="00F319D6"/>
    <w:rsid w:val="00F34FAE"/>
    <w:rsid w:val="00F51030"/>
    <w:rsid w:val="00F61741"/>
    <w:rsid w:val="00FD4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B9E"/>
  </w:style>
  <w:style w:type="paragraph" w:styleId="Fuzeile">
    <w:name w:val="footer"/>
    <w:basedOn w:val="Standard"/>
    <w:link w:val="FuzeileZchn"/>
    <w:uiPriority w:val="99"/>
    <w:unhideWhenUsed/>
    <w:rsid w:val="00204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B9E"/>
  </w:style>
  <w:style w:type="paragraph" w:styleId="Sprechblasentext">
    <w:name w:val="Balloon Text"/>
    <w:basedOn w:val="Standard"/>
    <w:link w:val="SprechblasentextZchn"/>
    <w:uiPriority w:val="99"/>
    <w:semiHidden/>
    <w:unhideWhenUsed/>
    <w:rsid w:val="00204B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B9E"/>
    <w:rPr>
      <w:rFonts w:ascii="Tahoma" w:hAnsi="Tahoma" w:cs="Tahoma"/>
      <w:sz w:val="16"/>
      <w:szCs w:val="16"/>
    </w:rPr>
  </w:style>
  <w:style w:type="table" w:styleId="Tabellenraster">
    <w:name w:val="Table Grid"/>
    <w:basedOn w:val="NormaleTabelle"/>
    <w:uiPriority w:val="59"/>
    <w:rsid w:val="00204B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1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B9E"/>
  </w:style>
  <w:style w:type="paragraph" w:styleId="Fuzeile">
    <w:name w:val="footer"/>
    <w:basedOn w:val="Standard"/>
    <w:link w:val="FuzeileZchn"/>
    <w:uiPriority w:val="99"/>
    <w:unhideWhenUsed/>
    <w:rsid w:val="00204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B9E"/>
  </w:style>
  <w:style w:type="paragraph" w:styleId="Sprechblasentext">
    <w:name w:val="Balloon Text"/>
    <w:basedOn w:val="Standard"/>
    <w:link w:val="SprechblasentextZchn"/>
    <w:uiPriority w:val="99"/>
    <w:semiHidden/>
    <w:unhideWhenUsed/>
    <w:rsid w:val="00204B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B9E"/>
    <w:rPr>
      <w:rFonts w:ascii="Tahoma" w:hAnsi="Tahoma" w:cs="Tahoma"/>
      <w:sz w:val="16"/>
      <w:szCs w:val="16"/>
    </w:rPr>
  </w:style>
  <w:style w:type="table" w:styleId="Tabellenraster">
    <w:name w:val="Table Grid"/>
    <w:basedOn w:val="NormaleTabelle"/>
    <w:uiPriority w:val="59"/>
    <w:rsid w:val="00204B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1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439B-BB47-4FAC-BC7C-800C684C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8922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4</cp:revision>
  <cp:lastPrinted>2016-02-05T12:49:00Z</cp:lastPrinted>
  <dcterms:created xsi:type="dcterms:W3CDTF">2016-02-15T13:16:00Z</dcterms:created>
  <dcterms:modified xsi:type="dcterms:W3CDTF">2016-02-22T08:25:00Z</dcterms:modified>
</cp:coreProperties>
</file>